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1"/>
        <w:shd w:val="clear" w:color="auto" w:fill="FFFFFF"/>
        <w:spacing w:before="0" w:after="0"/>
        <w:jc w:val="center"/>
        <w:rPr>
          <w:rFonts w:ascii="Tahoma" w:hAnsi="Tahoma" w:cs="Tahoma"/>
          <w:color w:val="auto"/>
          <w:sz w:val="20"/>
          <w:szCs w:val="20"/>
        </w:rPr>
      </w:pPr>
      <w:r>
        <w:rPr>
          <w:rFonts w:cs="Tahoma" w:ascii="Tahoma" w:hAnsi="Tahoma"/>
          <w:color w:val="auto"/>
          <w:sz w:val="20"/>
          <w:szCs w:val="20"/>
        </w:rPr>
        <w:t>ROZEZNANIE RYNKU DOTYCZĄCE NAGRANIA FILMÓW PROMOCYJNO-UPOWSZECHNIAJĄCYCH</w:t>
      </w:r>
    </w:p>
    <w:p>
      <w:pPr>
        <w:pStyle w:val="Tytu1"/>
        <w:shd w:val="clear" w:color="auto" w:fill="FFFFFF"/>
        <w:spacing w:before="0" w:after="0"/>
        <w:jc w:val="center"/>
        <w:rPr>
          <w:rFonts w:ascii="Tahoma" w:hAnsi="Tahoma" w:cs="Tahoma"/>
          <w:color w:val="auto"/>
          <w:sz w:val="20"/>
          <w:szCs w:val="20"/>
        </w:rPr>
      </w:pPr>
      <w:r>
        <w:rPr>
          <w:rFonts w:cs="Tahoma" w:ascii="Tahoma" w:hAnsi="Tahoma"/>
          <w:color w:val="auto"/>
          <w:sz w:val="20"/>
          <w:szCs w:val="20"/>
        </w:rPr>
      </w:r>
    </w:p>
    <w:p>
      <w:pPr>
        <w:pStyle w:val="Tytu1"/>
        <w:shd w:val="clear" w:color="auto" w:fill="FFFFFF"/>
        <w:spacing w:before="0" w:after="0"/>
        <w:jc w:val="center"/>
        <w:rPr>
          <w:rFonts w:ascii="Tahoma" w:hAnsi="Tahoma" w:cs="Tahoma"/>
          <w:b w:val="false"/>
          <w:b w:val="false"/>
          <w:color w:val="auto"/>
          <w:sz w:val="20"/>
          <w:szCs w:val="20"/>
        </w:rPr>
      </w:pPr>
      <w:r>
        <w:rPr>
          <w:rFonts w:cs="Tahoma" w:ascii="Tahoma" w:hAnsi="Tahoma"/>
          <w:b w:val="false"/>
          <w:color w:val="auto"/>
          <w:sz w:val="20"/>
          <w:szCs w:val="20"/>
        </w:rPr>
        <w:t xml:space="preserve">Rozeznanie rynku prowadzone jest na potrzeby Projektu </w:t>
      </w:r>
    </w:p>
    <w:p>
      <w:pPr>
        <w:pStyle w:val="Tytu1"/>
        <w:shd w:val="clear" w:color="auto" w:fill="FFFFFF"/>
        <w:spacing w:before="0" w:after="0"/>
        <w:jc w:val="center"/>
        <w:rPr>
          <w:rFonts w:ascii="Tahoma" w:hAnsi="Tahoma" w:cs="Tahoma"/>
          <w:b w:val="false"/>
          <w:b w:val="false"/>
          <w:i/>
          <w:i/>
          <w:color w:val="auto"/>
          <w:sz w:val="20"/>
          <w:szCs w:val="20"/>
          <w:lang w:val="cs-CZ"/>
        </w:rPr>
      </w:pPr>
      <w:r>
        <w:rPr>
          <w:rFonts w:cs="Tahoma" w:ascii="Tahoma" w:hAnsi="Tahoma"/>
          <w:b w:val="false"/>
          <w:i/>
          <w:color w:val="auto"/>
          <w:sz w:val="20"/>
          <w:szCs w:val="20"/>
          <w:lang w:val="cs-CZ"/>
        </w:rPr>
        <w:t xml:space="preserve">POPC.03.02.00-00-0539/19 „Liga eSzkoła NUTS 3 - Szczeciński” </w:t>
      </w:r>
    </w:p>
    <w:p>
      <w:pPr>
        <w:pStyle w:val="Tytu1"/>
        <w:shd w:val="clear" w:color="auto" w:fill="FFFFFF"/>
        <w:spacing w:before="0" w:after="0"/>
        <w:jc w:val="center"/>
        <w:rPr>
          <w:rFonts w:ascii="Tahoma" w:hAnsi="Tahoma" w:cs="Tahoma"/>
          <w:b w:val="false"/>
          <w:b w:val="false"/>
          <w:color w:val="auto"/>
          <w:sz w:val="20"/>
          <w:szCs w:val="20"/>
        </w:rPr>
      </w:pPr>
      <w:r>
        <w:rPr>
          <w:rFonts w:cs="Tahoma" w:ascii="Tahoma" w:hAnsi="Tahoma"/>
          <w:b w:val="false"/>
          <w:color w:val="auto"/>
          <w:sz w:val="20"/>
          <w:szCs w:val="20"/>
        </w:rPr>
        <w:t>współfinansowanego ze środków Unii Europejskiej w ramach Europejskiego Funduszu Rozwoju Regionalnego (Program Operacyjny Polska Cyfrowa 2014-2020, Działanie 3.2 Innowacyjne rozwiązania na rzecz aktywizacji cyfrowej) – dalej: Projekt</w:t>
      </w:r>
      <w:bookmarkStart w:id="0" w:name="_Hlk62220101"/>
      <w:bookmarkEnd w:id="0"/>
    </w:p>
    <w:p>
      <w:pPr>
        <w:pStyle w:val="Tytu1"/>
        <w:shd w:val="clear" w:color="auto" w:fill="FFFFFF"/>
        <w:spacing w:before="0" w:after="0"/>
        <w:rPr>
          <w:rFonts w:ascii="Tahoma" w:hAnsi="Tahoma" w:cs="Tahoma"/>
          <w:color w:val="auto"/>
          <w:sz w:val="20"/>
          <w:szCs w:val="20"/>
        </w:rPr>
      </w:pPr>
      <w:r>
        <w:rPr>
          <w:rFonts w:cs="Tahoma" w:ascii="Tahoma" w:hAnsi="Tahoma"/>
          <w:color w:val="auto"/>
          <w:sz w:val="20"/>
          <w:szCs w:val="20"/>
        </w:rPr>
      </w:r>
    </w:p>
    <w:p>
      <w:pPr>
        <w:pStyle w:val="Tytu1"/>
        <w:shd w:val="clear" w:color="auto" w:fill="FFFFFF"/>
        <w:spacing w:before="0" w:after="0"/>
        <w:jc w:val="center"/>
        <w:rPr>
          <w:rFonts w:ascii="Tahoma" w:hAnsi="Tahoma" w:cs="Tahoma"/>
          <w:color w:val="auto"/>
          <w:sz w:val="20"/>
          <w:szCs w:val="20"/>
        </w:rPr>
      </w:pPr>
      <w:r>
        <w:rPr>
          <w:rFonts w:cs="Tahoma" w:ascii="Tahoma" w:hAnsi="Tahoma"/>
          <w:color w:val="auto"/>
          <w:sz w:val="20"/>
          <w:szCs w:val="20"/>
        </w:rPr>
        <w:t>Poznań, 17.05.2022 r.</w:t>
      </w:r>
    </w:p>
    <w:p>
      <w:pPr>
        <w:pStyle w:val="Tytu1"/>
        <w:shd w:val="clear" w:color="auto" w:fill="FFFFFF"/>
        <w:spacing w:before="0" w:after="0"/>
        <w:jc w:val="center"/>
        <w:rPr>
          <w:rFonts w:ascii="Tahoma" w:hAnsi="Tahoma" w:cs="Tahoma"/>
          <w:color w:val="auto"/>
          <w:sz w:val="20"/>
          <w:szCs w:val="20"/>
        </w:rPr>
      </w:pPr>
      <w:r>
        <w:rPr>
          <w:rFonts w:cs="Tahoma" w:ascii="Tahoma" w:hAnsi="Tahoma"/>
          <w:color w:val="auto"/>
          <w:sz w:val="20"/>
          <w:szCs w:val="20"/>
        </w:rPr>
      </w:r>
    </w:p>
    <w:tbl>
      <w:tblPr>
        <w:tblStyle w:val="Tabela-Siatka"/>
        <w:tblW w:w="90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56"/>
      </w:tblGrid>
      <w:tr>
        <w:trPr/>
        <w:tc>
          <w:tcPr>
            <w:tcW w:w="9056" w:type="dxa"/>
            <w:tcBorders/>
            <w:shd w:color="auto" w:fill="D9D9D9" w:themeFill="background1" w:themeFillShade="d9" w:val="clear"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kern w:val="0"/>
                <w:sz w:val="20"/>
                <w:szCs w:val="20"/>
                <w:lang w:bidi="ar-SA"/>
              </w:rPr>
              <w:t>OPIS PRZEDMIOTU ZAMÓWIENIA:</w:t>
            </w:r>
          </w:p>
        </w:tc>
      </w:tr>
    </w:tbl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Przedmiotem zamówienia jest nagranie filmów promocyjno-upowszechniających, które będą udostępniane i rozpowszechniane w środowiskach lokalnych na terenie działania Gminnych Ośrodków Kultury w NUTS 3 SZCZECIŃSKI, zainteresowanych potencjalnie rozwiązaniami, które powstały w toku realizacji projektu.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Filmy będą przedstawiały efekty realizowanego projektu z 2 lub 3 perspektyw: pracownika instytucji kultury, realizatora projektu oraz dodatkowo (opcjonalnie) z perspektywy ucznia – uczestnika zajęć szkoleniowych.  Dla każdego z 2 GOK wybranych do upowszechniania nagrany zostanie oddzielny film promocyjny o jego mikroprojekcie lokalnym. </w:t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Usługa Nagrania filmów promocyjno-upowszechniających polegać będzie na przygotowaniu, wykonaniu nagrania materiału wraz z obróbką i montażem 2 filmów z 2 wskazanych przez Zamawiającego gminnych ośrodków kultury zlokalizowanych w NUTS 3 SZCZECIŃSKI.  </w:t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Dane techniczne:</w:t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- 1 film – nie mniej niż 1,5 minuty (maksymalnie 2,5 minuty)</w:t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- filmy zawierają dźwięk, opatrzone logotypami i informacjami wskazanymi przez Zamawiającego</w:t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- ilość : 2 filmy</w:t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Zakres prac:</w:t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- przygotowanie do nagrań: opracowanie scenariuszy, kontakt z wytypowanymi przez Zamawiającego ośrodkami kultury, nagranie wywiadów – min. 2 operatorów, dojazd do wszystkich miejsc nagrań, zebranie materiałów (zdjęcia, materiały pomocnicze niezbędne do nagrania)</w:t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- montaż filmu: opracowanie graficzne: intro, outro, muzyka, korekcja kolorystyczna, światło</w:t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Wykonawca na podstawie materiałów dostarczonych  przez zamawiającego jest zobligowany do dokonania nagrania, obróbki i  montażu 2 odrębnych filmów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Nagrany materiał będzie podlegał zatwierdzeniu przez Zamawiającego.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TERMINY I MIEJSCE WYKONANIA ZAMÓWIENIA: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Wykonawca związany będzie ofertą od dnia jej podpisania do dnia 31.05.2022 r.</w:t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Planowany termin realizacji usługi: 31.05.2022</w:t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Gotowe – filmy w ilości 2 sztuk muszą zostać dostarczona do siedziby Zamawiającego w terminie do 31.05.2022– na nośniku typu płyta DVD, dysk zewnętrzny, pendrive. </w:t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Szczegółowy harmonogram realizacji przedmiotu zamówienia określany będzie przez Zamawiającego w porozumieniu z Wykonawcą na bieżąco, a Wykonawca gwarantuje dyspozycyjność, która pozwoli na płynną realizację przedmiotu zamówienia zgodnie z ustalonym z Zamawiającym harmonogramem – we wskazanych powyżej terminach.</w:t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Wycena powinna uwzględniać wszystkie zobowiązania wynikające z faktu zaangażowania na rzecz wykonania przedmiotu zamówienia.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WYMAGANIA WZGLĘDEM WYKONAWCY: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W przypadku podmiotów: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="280" w:after="28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posiadają niezbędną wiedzę i doświadczenie (tj. realizował min. 2 usługi o podobnym zakresie w ciągu ostatnich 3 lat) oraz potencjał techniczny do realizacji usługi będącej przedmiotem zamówienia zgodnie z wymogami opisu przedmiotu zamówienia.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="280" w:after="28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Usługa o podobnym zakresie jest rozumiana jako usługa polegająca nagraniu i montażu filmu promocyjnego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 xml:space="preserve">OPIS SPOSOBU PRZYGOTOWANIA </w:t>
      </w:r>
      <w:r>
        <w:rPr>
          <w:rFonts w:cs="Tahoma" w:ascii="Tahoma" w:hAnsi="Tahoma"/>
          <w:b/>
          <w:bCs/>
          <w:i/>
          <w:sz w:val="20"/>
          <w:szCs w:val="20"/>
        </w:rPr>
        <w:t>ZAŁĄCZNIKA NR 1</w:t>
      </w:r>
      <w:r>
        <w:rPr>
          <w:rFonts w:cs="Tahoma" w:ascii="Tahoma" w:hAnsi="Tahoma"/>
          <w:b/>
          <w:bCs/>
          <w:sz w:val="20"/>
          <w:szCs w:val="20"/>
        </w:rPr>
        <w:t>: Formularz cenowy: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Cs/>
          <w:i/>
          <w:sz w:val="20"/>
          <w:szCs w:val="20"/>
        </w:rPr>
        <w:t>Załącznik nr 1</w:t>
      </w:r>
      <w:r>
        <w:rPr>
          <w:rFonts w:cs="Tahoma" w:ascii="Tahoma" w:hAnsi="Tahoma"/>
          <w:bCs/>
          <w:sz w:val="20"/>
          <w:szCs w:val="20"/>
        </w:rPr>
        <w:t>: Formularz cenowy powinien zostać podpisany przez: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osobiście przez osobę (osoby) fizyczną składającą ofertę lub w przypadku podmiotów – przez osobę upoważnioną (upoważnione) do reprezentowania wykonawcy w obrocie prawnym i zaciągania zobowiązań w wysokości odpowiadającej cenie oferty zgodnie z danymi ujawnionymi we właściwym rejestrze, albo centralnej ewidencji i informacji o działalności gospodarczej,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osobiście przez osobę (osoby) posiadającą (posiadające) stosowne pełnomocnictwo. 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 xml:space="preserve">Propozycję wyceny proszę przedstawić w formie kompletnie uzupełnionego formularza stanowiącego </w:t>
      </w:r>
      <w:r>
        <w:rPr>
          <w:rFonts w:cs="Tahoma" w:ascii="Tahoma" w:hAnsi="Tahoma"/>
          <w:b/>
          <w:bCs/>
          <w:i/>
          <w:sz w:val="20"/>
          <w:szCs w:val="20"/>
        </w:rPr>
        <w:t>Załącznik nr 1</w:t>
      </w:r>
      <w:r>
        <w:rPr>
          <w:rFonts w:cs="Tahoma" w:ascii="Tahoma" w:hAnsi="Tahoma"/>
          <w:b/>
          <w:bCs/>
          <w:sz w:val="20"/>
          <w:szCs w:val="20"/>
        </w:rPr>
        <w:t xml:space="preserve">: Formularz cenowy oraz przekazać w terminie </w:t>
      </w:r>
      <w:r>
        <w:rPr>
          <w:rFonts w:cs="Tahoma" w:ascii="Tahoma" w:hAnsi="Tahoma"/>
          <w:b/>
          <w:bCs/>
          <w:sz w:val="20"/>
          <w:szCs w:val="20"/>
          <w:u w:val="single"/>
        </w:rPr>
        <w:t>do 20.05.2022 r.</w:t>
      </w:r>
      <w:r>
        <w:rPr>
          <w:rFonts w:cs="Tahoma" w:ascii="Tahoma" w:hAnsi="Tahoma"/>
          <w:b/>
          <w:bCs/>
          <w:sz w:val="20"/>
          <w:szCs w:val="20"/>
        </w:rPr>
        <w:t>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osobiście</w:t>
      </w:r>
      <w:r>
        <w:rPr>
          <w:rFonts w:cs="Tahoma" w:ascii="Tahoma" w:hAnsi="Tahoma"/>
          <w:bCs/>
          <w:sz w:val="20"/>
          <w:szCs w:val="20"/>
        </w:rPr>
        <w:t xml:space="preserve"> </w:t>
      </w:r>
      <w:r>
        <w:rPr>
          <w:rFonts w:cs="Tahoma" w:ascii="Tahoma" w:hAnsi="Tahoma"/>
          <w:sz w:val="20"/>
          <w:szCs w:val="20"/>
        </w:rPr>
        <w:t>w siedzibie Związku Gmin Wiejskich Rzeczypospolitej Polskiej, ul. Kantaka 4, 61-812 Poznań lub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drogą pocztową</w:t>
      </w:r>
      <w:r>
        <w:rPr>
          <w:rFonts w:cs="Tahoma" w:ascii="Tahoma" w:hAnsi="Tahoma"/>
          <w:bCs/>
          <w:sz w:val="20"/>
          <w:szCs w:val="20"/>
        </w:rPr>
        <w:t xml:space="preserve"> na adres:</w:t>
      </w:r>
      <w:r>
        <w:rPr>
          <w:rFonts w:cs="Tahoma" w:ascii="Tahoma" w:hAnsi="Tahoma"/>
          <w:sz w:val="20"/>
          <w:szCs w:val="20"/>
        </w:rPr>
        <w:t xml:space="preserve"> Związek Gmin Wiejskich Rzeczypospolitej Polskiej ul. Kantaka 4, 61-812 lub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w formie elektronicznej</w:t>
      </w:r>
      <w:r>
        <w:rPr>
          <w:rFonts w:cs="Tahoma" w:ascii="Tahoma" w:hAnsi="Tahoma"/>
          <w:bCs/>
          <w:sz w:val="20"/>
          <w:szCs w:val="20"/>
        </w:rPr>
        <w:t xml:space="preserve"> na adres e-mail: biuro@zgwrp.pl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Web"/>
        <w:shd w:val="clear" w:color="auto" w:fill="FFFFFF"/>
        <w:tabs>
          <w:tab w:val="clear" w:pos="708"/>
          <w:tab w:val="left" w:pos="3194" w:leader="none"/>
        </w:tabs>
        <w:spacing w:beforeAutospacing="0" w:before="0" w:afterAutospacing="0" w:after="0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DANE KONTAKTOWE:</w:t>
      </w:r>
    </w:p>
    <w:p>
      <w:pPr>
        <w:pStyle w:val="NormalWeb"/>
        <w:shd w:val="clear" w:color="auto" w:fill="FFFFFF"/>
        <w:tabs>
          <w:tab w:val="clear" w:pos="708"/>
          <w:tab w:val="left" w:pos="3194" w:leader="none"/>
        </w:tabs>
        <w:spacing w:beforeAutospacing="0" w:before="0" w:afterAutospacing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Dane do kontaktu ze strony Zamawiającego: tel. tel. (61) 851-74-18, 851-99-61; fax (61) 666-13-22, e-mail: </w:t>
      </w:r>
      <w:r>
        <w:rPr/>
        <w:t>biuro@zgwrp.pl</w:t>
      </w:r>
      <w:r>
        <w:rPr>
          <w:rFonts w:cs="Tahoma" w:ascii="Tahoma" w:hAnsi="Tahoma"/>
          <w:sz w:val="20"/>
          <w:szCs w:val="20"/>
        </w:rPr>
        <w:t xml:space="preserve"> (w dni robocze w godzinach od 08.00 do 16.00).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ZAŁĄCZNIK: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i/>
          <w:sz w:val="20"/>
          <w:szCs w:val="20"/>
        </w:rPr>
        <w:t>Załącznik nr 1</w:t>
      </w:r>
      <w:r>
        <w:rPr>
          <w:rFonts w:cs="Tahoma" w:ascii="Tahoma" w:hAnsi="Tahoma"/>
          <w:bCs/>
          <w:sz w:val="20"/>
          <w:szCs w:val="20"/>
        </w:rPr>
        <w:t xml:space="preserve">: Formularz cenowy </w:t>
      </w:r>
      <w:r>
        <w:rPr>
          <w:rFonts w:cs="Tahoma" w:ascii="Tahoma" w:hAnsi="Tahoma"/>
          <w:bCs/>
          <w:i/>
          <w:sz w:val="20"/>
          <w:szCs w:val="20"/>
        </w:rPr>
        <w:t>(wzór).</w:t>
      </w:r>
    </w:p>
    <w:p>
      <w:pPr>
        <w:pStyle w:val="Normal"/>
        <w:spacing w:lineRule="auto" w:line="259" w:before="0" w:after="160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425" w:top="1701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margin">
            <wp:align>center</wp:align>
          </wp:positionH>
          <wp:positionV relativeFrom="margin">
            <wp:posOffset>8508365</wp:posOffset>
          </wp:positionV>
          <wp:extent cx="5076825" cy="600075"/>
          <wp:effectExtent l="0" t="0" r="0" b="0"/>
          <wp:wrapNone/>
          <wp:docPr id="2" name="Obraz 41" descr="C:\Users\d_karpinska\Synology_FeS\LE_CPPC\SynologyDrive\Promocja\Listowniki\listownik footer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1" descr="C:\Users\d_karpinska\Synology_FeS\LE_CPPC\SynologyDrive\Promocja\Listowniki\listownik footer 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61049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59450" cy="1010285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10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3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24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545d5"/>
    <w:pPr>
      <w:widowControl/>
      <w:bidi w:val="0"/>
      <w:spacing w:lineRule="auto" w:line="240" w:before="0" w:after="0"/>
      <w:jc w:val="left"/>
    </w:pPr>
    <w:rPr>
      <w:rFonts w:ascii="Tahoma" w:hAnsi="Tahoma" w:eastAsia="" w:cs="Lucida Grande" w:eastAsiaTheme="minorEastAsia"/>
      <w:color w:val="auto"/>
      <w:kern w:val="0"/>
      <w:sz w:val="20"/>
      <w:szCs w:val="20"/>
      <w:lang w:val="cs-CZ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1049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10497"/>
    <w:rPr/>
  </w:style>
  <w:style w:type="character" w:styleId="Czeinternetowe">
    <w:name w:val="Łącze internetowe"/>
    <w:basedOn w:val="DefaultParagraphFont"/>
    <w:uiPriority w:val="99"/>
    <w:unhideWhenUsed/>
    <w:rsid w:val="003545d5"/>
    <w:rPr>
      <w:color w:val="0563C1" w:themeColor="hyperlink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b24326"/>
    <w:rPr>
      <w:rFonts w:ascii="Tahoma" w:hAnsi="Tahoma" w:eastAsia="" w:cs="Lucida Grande" w:eastAsiaTheme="minorEastAsia"/>
      <w:sz w:val="20"/>
      <w:szCs w:val="20"/>
      <w:lang w:val="cs-CZ"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b24326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86bfb"/>
    <w:rPr>
      <w:rFonts w:ascii="Tahoma" w:hAnsi="Tahoma" w:eastAsia="" w:cs="Tahoma" w:eastAsiaTheme="minorEastAsia"/>
      <w:sz w:val="16"/>
      <w:szCs w:val="16"/>
      <w:lang w:val="cs-CZ" w:eastAsia="pl-PL"/>
    </w:rPr>
  </w:style>
  <w:style w:type="character" w:styleId="AkapitzlistZnak" w:customStyle="1">
    <w:name w:val="Akapit z listą Znak"/>
    <w:link w:val="Akapitzlist"/>
    <w:uiPriority w:val="34"/>
    <w:qFormat/>
    <w:locked/>
    <w:rsid w:val="00c52cce"/>
    <w:rPr>
      <w:rFonts w:ascii="Tahoma" w:hAnsi="Tahoma" w:eastAsia="" w:cs="Lucida Grande" w:eastAsiaTheme="minorEastAsia"/>
      <w:sz w:val="20"/>
      <w:szCs w:val="20"/>
      <w:lang w:val="cs-CZ" w:eastAsia="pl-PL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1e5cad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1049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b1049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link w:val="AkapitzlistZnak"/>
    <w:uiPriority w:val="34"/>
    <w:qFormat/>
    <w:rsid w:val="00764f53"/>
    <w:pPr>
      <w:spacing w:before="0" w:after="0"/>
      <w:ind w:left="720" w:hanging="0"/>
      <w:contextualSpacing/>
    </w:pPr>
    <w:rPr/>
  </w:style>
  <w:style w:type="paragraph" w:styleId="Tytu1" w:customStyle="1">
    <w:name w:val="Tytuł1"/>
    <w:basedOn w:val="Normal"/>
    <w:qFormat/>
    <w:rsid w:val="003545d5"/>
    <w:pPr>
      <w:spacing w:before="0" w:after="300"/>
    </w:pPr>
    <w:rPr>
      <w:rFonts w:ascii="Times New Roman" w:hAnsi="Times New Roman" w:eastAsia="Times New Roman" w:cs="Times New Roman"/>
      <w:b/>
      <w:bCs/>
      <w:color w:val="333333"/>
      <w:sz w:val="24"/>
      <w:szCs w:val="24"/>
      <w:lang w:val="pl-PL"/>
    </w:rPr>
  </w:style>
  <w:style w:type="paragraph" w:styleId="NormalWeb">
    <w:name w:val="Normal (Web)"/>
    <w:basedOn w:val="Normal"/>
    <w:uiPriority w:val="99"/>
    <w:unhideWhenUsed/>
    <w:qFormat/>
    <w:rsid w:val="003545d5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l-PL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b24326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86bfb"/>
    <w:pPr/>
    <w:rPr>
      <w:rFonts w:cs="Tahoma"/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qFormat/>
    <w:rsid w:val="008814c3"/>
    <w:pPr>
      <w:spacing w:before="39" w:after="39"/>
      <w:ind w:left="519" w:right="39" w:hanging="480"/>
    </w:pPr>
    <w:rPr>
      <w:rFonts w:ascii="Times New Roman" w:hAnsi="Times New Roman" w:eastAsia="Calibri" w:cs="Times New Roman"/>
      <w:sz w:val="24"/>
      <w:szCs w:val="24"/>
      <w:lang w:val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559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2452C-55AC-4B0D-B3E0-74C19F87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LibreOffice/7.0.3.1$Windows_X86_64 LibreOffice_project/d7547858d014d4cf69878db179d326fc3483e082</Application>
  <Pages>3</Pages>
  <Words>573</Words>
  <Characters>3968</Characters>
  <CharactersWithSpaces>4510</CharactersWithSpaces>
  <Paragraphs>41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2022-05-17T10:07:00Z</dcterms:created>
  <dc:creator>Kaczmarek, Aleksandra</dc:creator>
  <dc:description/>
  <dc:language>pl-PL</dc:language>
  <cp:lastModifiedBy>Joanna Gniady</cp:lastModifiedBy>
  <cp:lastPrinted>2021-03-12T12:34:00Z</cp:lastPrinted>
  <dcterms:modified xsi:type="dcterms:W3CDTF">2022-05-17T10:47:00Z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