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0"/>
        <w:jc w:val="center"/>
        <w:outlineLvl w:val="1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Polska Wieś XXI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jc w:val="center"/>
        <w:outlineLvl w:val="1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Europejski Kongres Innowacyjnych Rozwiązań dla Obszarów Wiejskich i Rolnictwa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jc w:val="center"/>
        <w:outlineLvl w:val="1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>Z inicjatywy Posła na Sejm RP Marka Sawickiego oraz byłych ministrów rolnictwa w kolejnych rządach ostatnich 30 lat, tworzących Radę Programową, powstał pomysł organizacji dorocznego wydarzenia o randze międzynarodowej pn. </w:t>
      </w:r>
      <w:r>
        <w:rPr>
          <w:rFonts w:eastAsia="Times New Roman" w:cs="Calibri" w:cstheme="minorHAnsi"/>
          <w:b/>
          <w:bCs/>
          <w:lang w:eastAsia="pl-PL"/>
        </w:rPr>
        <w:t>„Polska Wieś XXI - Europejski Kongres Innowacyjnych Rozwiązań dla Rolnictwa i Obszarów Wiejskich”.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Doceniając dorobek oraz rozwój polskiego rolnictwa i obszarów wiejskich, od momentu transformacji ustrojowej w Polsce z początku lat 90-tych XX wieku, dostrzegając potrzebę dalszego wypracowywania odpowiednich rozwiązań dla polskiego i europejskiego rolnictwa oraz obszarów wiejskich w związku z kolejnymi wyzwaniami o podłożu ekonomicznym oraz środowiskowo – klimatycznym, niniejszy Kongres zakłada wypracowywanie pakietu rozwiązań i rekomendacji dla polskiej administracji oraz instytucji Unii Europejskiej.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Punktem wyjścia do podjętych prac są długofalowe polityczne cele Unii Europejskiej, określone w Europejskim Zielonym Ładzie </w:t>
      </w:r>
      <w:r>
        <w:rPr>
          <w:rFonts w:eastAsia="Times New Roman" w:cs="Calibri" w:cstheme="minorHAnsi"/>
          <w:i/>
          <w:iCs/>
          <w:lang w:eastAsia="pl-PL"/>
        </w:rPr>
        <w:t>(European Green Deal)</w:t>
      </w:r>
      <w:r>
        <w:rPr>
          <w:rFonts w:eastAsia="Times New Roman" w:cs="Calibri" w:cstheme="minorHAnsi"/>
          <w:lang w:eastAsia="pl-PL"/>
        </w:rPr>
        <w:t>, w tym w szczególności w Strategii od pola do stołu (</w:t>
      </w:r>
      <w:r>
        <w:rPr>
          <w:rFonts w:eastAsia="Times New Roman" w:cs="Calibri" w:cstheme="minorHAnsi"/>
          <w:i/>
          <w:iCs/>
          <w:lang w:eastAsia="pl-PL"/>
        </w:rPr>
        <w:t>Farm to Fork</w:t>
      </w:r>
      <w:r>
        <w:rPr>
          <w:rFonts w:eastAsia="Times New Roman" w:cs="Calibri" w:cstheme="minorHAnsi"/>
          <w:lang w:eastAsia="pl-PL"/>
        </w:rPr>
        <w:t>), Strategii na rzecz bioróżnorodności (</w:t>
      </w:r>
      <w:r>
        <w:rPr>
          <w:rFonts w:eastAsia="Times New Roman" w:cs="Calibri" w:cstheme="minorHAnsi"/>
          <w:i/>
          <w:iCs/>
          <w:lang w:eastAsia="pl-PL"/>
        </w:rPr>
        <w:t>Biodiversity strategy</w:t>
      </w:r>
      <w:r>
        <w:rPr>
          <w:rFonts w:eastAsia="Times New Roman" w:cs="Calibri" w:cstheme="minorHAnsi"/>
          <w:lang w:eastAsia="pl-PL"/>
        </w:rPr>
        <w:t>) – obejmujące rolnictwo i obszary wiejskie, a także pakiet Gotowi na 55 (</w:t>
      </w:r>
      <w:r>
        <w:rPr>
          <w:rFonts w:eastAsia="Times New Roman" w:cs="Calibri" w:cstheme="minorHAnsi"/>
          <w:i/>
          <w:iCs/>
          <w:lang w:eastAsia="pl-PL"/>
        </w:rPr>
        <w:t>Fit for 55</w:t>
      </w:r>
      <w:r>
        <w:rPr>
          <w:rFonts w:eastAsia="Times New Roman" w:cs="Calibri" w:cstheme="minorHAnsi"/>
          <w:lang w:eastAsia="pl-PL"/>
        </w:rPr>
        <w:t>) – dotyczący klimatu, energii i transportu oraz Strategii na rzecz ochrony gleb 2030.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Zaproszenie do Rady Naukowej Kongresu przyjęli Rektorzy Uczelni Przyrodniczych i Rolniczych w Polsce.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Podczas obrad pierwszego Kongresu, który odbędzie się </w:t>
      </w:r>
      <w:r>
        <w:rPr>
          <w:rFonts w:eastAsia="Times New Roman" w:cs="Calibri" w:cstheme="minorHAnsi"/>
          <w:b/>
          <w:bCs/>
          <w:lang w:eastAsia="pl-PL"/>
        </w:rPr>
        <w:t>w dniach 27-28 kwietnia 2022 roku w Warszawie</w:t>
      </w:r>
      <w:r>
        <w:rPr>
          <w:rFonts w:eastAsia="Times New Roman" w:cs="Calibri" w:cstheme="minorHAnsi"/>
          <w:lang w:eastAsia="pl-PL"/>
        </w:rPr>
        <w:t>, omówione zostaną założenia wyżej wskazanych dokumentów strategicznych UE oraz przeprowadzone zostaną panele dyskusyjne, szczegółowo odnoszące się do następujących obszarów tematycznych: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ind w:left="426" w:hanging="36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potencjał energii odnawialnej z wykorzystaniem biogazowni, fotowoltaiki, energii wiatrowej oraz innych innowacyjnych rozwiązań,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ind w:left="426" w:hanging="36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gleba i woda jako krytyczne determinanty dla produkcji żywności oraz łagodzenia zmian klimatycznych,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ind w:left="426" w:hanging="36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efektywne systemy zarządzania ryzykiem w polskim rolnictwie – ze szczególnym uwzględnieniem produktów ubezpieczeniowych dla gospodarstw rolnych,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ind w:left="426" w:hanging="36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zrównoważone modele rolnictwa dostarczające bezpieczną żywność z jednoczesnym pozytywnym odziaływaniem na rzecz łagodzenia zmian klimatycznych – szansa wzmocnienia przewagi konkurencyjnej polskiego rolnictwa dla kolejnych pokoleń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ind w:left="426" w:hanging="36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nauka oraz badania i rozwój dostarczające praktyczne rozwiązania dla rolnictwa 4.0,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ind w:left="426" w:hanging="36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prawo rolne – przykłady rozwiązań w świecie, najlepiej adresujące wyzwania XXI wieku.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Celem nadrzędnym Pierwszego Kongresu będzie przedstawienie konkretnych rozwiązań i przykładów pokazujących, że rolnictwo i obszary wiejskie to nie tylko miejsce produkcji i dostarczania bezpiecznej żywności, lecz również ważny sektor gospodarki, biorący aktywny udział w działaniach na rzecz łagodzenia zmian klimatu.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Uczestnikami Kongresu będą liderzy polskiego rolnictwa, branż i przedsiębiorstw prowadzących działalność gospodarczą na terenach wiejskich, goście zagraniczni zajmujący się niniejszą tematyką, eksperci, naukowcy, doktoranci, studenci, przedstawiciele organizacji zawodowych i społecznych oraz  dziennikarze związani z szeroko rozumianą aktywnością i życiem na obszarach wiejskich.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lang w:eastAsia="pl-PL"/>
        </w:rPr>
      </w:pPr>
      <w:bookmarkStart w:id="0" w:name="_GoBack"/>
      <w:bookmarkEnd w:id="0"/>
      <w:r>
        <w:rPr>
          <w:rFonts w:eastAsia="Times New Roman" w:cs="Calibri" w:cstheme="minorHAnsi"/>
          <w:lang w:eastAsia="pl-PL"/>
        </w:rPr>
        <w:t>Podsumowaniem Kongresu będzie przyjęcie dokumentu końcowego, przedstawiającego rekomendacje i stanowiska dla polskiej administracji oraz instytucji Unii Europejskiej.</w:t>
      </w:r>
    </w:p>
    <w:p>
      <w:pPr>
        <w:pStyle w:val="Normal"/>
        <w:shd w:val="clear" w:color="auto" w:fill="FFFFFF"/>
        <w:spacing w:before="0" w:after="0"/>
        <w:jc w:val="center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 </w:t>
      </w:r>
    </w:p>
    <w:p>
      <w:pPr>
        <w:pStyle w:val="Normal"/>
        <w:shd w:val="clear" w:color="auto" w:fill="FFFFFF"/>
        <w:spacing w:before="0" w:after="0"/>
        <w:jc w:val="right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i/>
          <w:iCs/>
          <w:lang w:eastAsia="pl-PL"/>
        </w:rPr>
        <w:t>W imieniu inicjatorów i organizatorów</w:t>
      </w:r>
    </w:p>
    <w:p>
      <w:pPr>
        <w:pStyle w:val="Normal"/>
        <w:shd w:val="clear" w:color="auto" w:fill="FFFFFF"/>
        <w:spacing w:before="0" w:after="0"/>
        <w:jc w:val="right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i/>
          <w:iCs/>
          <w:lang w:eastAsia="pl-PL"/>
        </w:rPr>
        <w:t> </w:t>
      </w:r>
      <w:r>
        <w:rPr>
          <w:rFonts w:eastAsia="Times New Roman" w:cs="Calibri" w:cstheme="minorHAnsi"/>
          <w:b/>
          <w:bCs/>
          <w:i/>
          <w:iCs/>
          <w:lang w:eastAsia="pl-PL"/>
        </w:rPr>
        <w:t>dr Marek Sawicki – Poseł na Sejm RP, Członek Rady Ambasadorów Polskiego Rolnictwa</w:t>
        <w:br/>
        <w:t>Tomasz Kobierski – Prezes Zarządu, Grupa MTP</w:t>
      </w:r>
    </w:p>
    <w:p>
      <w:pPr>
        <w:pStyle w:val="Normal"/>
        <w:spacing w:before="0" w:after="0"/>
        <w:rPr>
          <w:rFonts w:cs="Calibri" w:cstheme="minorHAnsi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8654b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8654b2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8654b2"/>
    <w:rPr>
      <w:b/>
      <w:bCs/>
    </w:rPr>
  </w:style>
  <w:style w:type="character" w:styleId="Wyrnienie">
    <w:name w:val="Wyróżnienie"/>
    <w:basedOn w:val="DefaultParagraphFont"/>
    <w:uiPriority w:val="20"/>
    <w:qFormat/>
    <w:rsid w:val="008654b2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8654b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2</Pages>
  <Words>443</Words>
  <Characters>3123</Characters>
  <CharactersWithSpaces>3553</CharactersWithSpaces>
  <Paragraphs>19</Paragraphs>
  <Company>MTP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2022-01-26T10:51:00Z</dcterms:created>
  <dc:creator>Aleksandra Skibińska</dc:creator>
  <dc:description/>
  <dc:language>pl-PL</dc:language>
  <cp:lastModifiedBy>Aleksandra Skibińska</cp:lastModifiedBy>
  <dcterms:modified xsi:type="dcterms:W3CDTF">2022-01-26T10:53:00Z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