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3FDFF" w14:textId="098A6065" w:rsidR="00F4700F" w:rsidRDefault="00CE2EB5" w:rsidP="00F4700F">
      <w:pPr>
        <w:pStyle w:val="Tekstpodstawowy"/>
        <w:spacing w:before="0" w:after="200"/>
        <w:jc w:val="right"/>
        <w:rPr>
          <w:b w:val="0"/>
          <w:color w:val="BFBFBF" w:themeColor="background1" w:themeShade="BF"/>
          <w:sz w:val="20"/>
          <w:szCs w:val="20"/>
        </w:rPr>
      </w:pPr>
      <w:bookmarkStart w:id="0" w:name="_GoBack"/>
      <w:bookmarkEnd w:id="0"/>
      <w:r>
        <w:rPr>
          <w:b w:val="0"/>
          <w:color w:val="BFBFBF" w:themeColor="background1" w:themeShade="BF"/>
          <w:sz w:val="20"/>
          <w:szCs w:val="20"/>
        </w:rPr>
        <w:t>1 lipca</w:t>
      </w:r>
      <w:r w:rsidR="00054F6D">
        <w:rPr>
          <w:b w:val="0"/>
          <w:color w:val="BFBFBF" w:themeColor="background1" w:themeShade="BF"/>
          <w:sz w:val="20"/>
          <w:szCs w:val="20"/>
        </w:rPr>
        <w:t xml:space="preserve"> 2020</w:t>
      </w:r>
      <w:r w:rsidR="00F4700F">
        <w:rPr>
          <w:b w:val="0"/>
          <w:color w:val="BFBFBF" w:themeColor="background1" w:themeShade="BF"/>
          <w:sz w:val="20"/>
          <w:szCs w:val="20"/>
        </w:rPr>
        <w:t xml:space="preserve"> r.</w:t>
      </w:r>
    </w:p>
    <w:p w14:paraId="40AFE9F9" w14:textId="68D75426" w:rsidR="00F421C3" w:rsidRPr="001B6D4B" w:rsidRDefault="001B6D4B" w:rsidP="001B6D4B">
      <w:pPr>
        <w:pStyle w:val="Tekstpodstawowy"/>
        <w:spacing w:before="0" w:after="200"/>
      </w:pPr>
      <w:r w:rsidRPr="001B6D4B">
        <w:t>Uzasadnienie</w:t>
      </w:r>
    </w:p>
    <w:p w14:paraId="37AFC5C8" w14:textId="443B4F03" w:rsidR="00176369" w:rsidRDefault="00176369" w:rsidP="00BC54D7">
      <w:pPr>
        <w:pStyle w:val="Tekstpodstawowy"/>
        <w:spacing w:before="0" w:after="200"/>
        <w:jc w:val="both"/>
        <w:rPr>
          <w:b w:val="0"/>
        </w:rPr>
      </w:pPr>
      <w:r>
        <w:rPr>
          <w:b w:val="0"/>
        </w:rPr>
        <w:t>Na podstawie upoważnienia zawartego w art. 230b</w:t>
      </w:r>
      <w:r w:rsidR="00F31D62">
        <w:rPr>
          <w:b w:val="0"/>
        </w:rPr>
        <w:t xml:space="preserve"> ustawy z dnia 27 sierpnia 2009 r. </w:t>
      </w:r>
      <w:r w:rsidR="002D2AD5">
        <w:rPr>
          <w:b w:val="0"/>
        </w:rPr>
        <w:br/>
      </w:r>
      <w:r w:rsidR="00F31D62">
        <w:rPr>
          <w:b w:val="0"/>
        </w:rPr>
        <w:t>o finansach publicznych (Dz.</w:t>
      </w:r>
      <w:r w:rsidR="00E41D4D">
        <w:rPr>
          <w:b w:val="0"/>
        </w:rPr>
        <w:t xml:space="preserve"> </w:t>
      </w:r>
      <w:r w:rsidR="00F31D62">
        <w:rPr>
          <w:b w:val="0"/>
        </w:rPr>
        <w:t>U. z 201</w:t>
      </w:r>
      <w:r w:rsidR="00F4700F">
        <w:rPr>
          <w:b w:val="0"/>
        </w:rPr>
        <w:t>9</w:t>
      </w:r>
      <w:r w:rsidR="00F31D62">
        <w:rPr>
          <w:b w:val="0"/>
        </w:rPr>
        <w:t xml:space="preserve"> r. poz. </w:t>
      </w:r>
      <w:r w:rsidR="00F4700F">
        <w:rPr>
          <w:b w:val="0"/>
        </w:rPr>
        <w:t>869</w:t>
      </w:r>
      <w:r w:rsidR="00054F6D">
        <w:rPr>
          <w:b w:val="0"/>
        </w:rPr>
        <w:t>, z późn. zm.</w:t>
      </w:r>
      <w:r w:rsidR="00F31D62">
        <w:rPr>
          <w:b w:val="0"/>
        </w:rPr>
        <w:t>)</w:t>
      </w:r>
      <w:r w:rsidR="00E35EA5">
        <w:rPr>
          <w:b w:val="0"/>
        </w:rPr>
        <w:t>, zwanej dalej „ustawą”,</w:t>
      </w:r>
      <w:r w:rsidR="00E41D4D">
        <w:rPr>
          <w:b w:val="0"/>
        </w:rPr>
        <w:t xml:space="preserve"> </w:t>
      </w:r>
      <w:r w:rsidR="00F31D62">
        <w:rPr>
          <w:b w:val="0"/>
        </w:rPr>
        <w:t>Minister Finansów w rozporządzeniu z dnia 10 stycznia 2013 r. w sprawie wieloletniej prognozy finansowej jednostki samorządu terytorialnego (Dz.</w:t>
      </w:r>
      <w:r w:rsidR="00E41D4D">
        <w:rPr>
          <w:b w:val="0"/>
        </w:rPr>
        <w:t xml:space="preserve"> </w:t>
      </w:r>
      <w:r w:rsidR="00F31D62">
        <w:rPr>
          <w:b w:val="0"/>
        </w:rPr>
        <w:t>U. z 2015 r. poz. 92</w:t>
      </w:r>
      <w:r w:rsidR="00054F6D">
        <w:rPr>
          <w:b w:val="0"/>
        </w:rPr>
        <w:t>, z późn. zm.</w:t>
      </w:r>
      <w:r w:rsidR="00F31D62">
        <w:rPr>
          <w:b w:val="0"/>
        </w:rPr>
        <w:t>) określił:</w:t>
      </w:r>
    </w:p>
    <w:p w14:paraId="6D4358B4" w14:textId="2102D146" w:rsidR="00F31D62" w:rsidRDefault="00F31D62" w:rsidP="00F263B2">
      <w:pPr>
        <w:pStyle w:val="Tekstpodstawowy"/>
        <w:numPr>
          <w:ilvl w:val="0"/>
          <w:numId w:val="7"/>
        </w:numPr>
        <w:spacing w:before="60" w:after="60"/>
        <w:jc w:val="both"/>
        <w:rPr>
          <w:b w:val="0"/>
        </w:rPr>
      </w:pPr>
      <w:r w:rsidRPr="00F31D62">
        <w:rPr>
          <w:b w:val="0"/>
        </w:rPr>
        <w:t>wzór wieloletniej prognozy finansowej jednostki samorządu terytorialnego oraz załącznika, o których mowa w </w:t>
      </w:r>
      <w:hyperlink r:id="rId8" w:anchor="mip25024311" w:history="1">
        <w:r w:rsidRPr="00F31D62">
          <w:rPr>
            <w:b w:val="0"/>
          </w:rPr>
          <w:t>art. 226 ust. 1 i 3</w:t>
        </w:r>
      </w:hyperlink>
      <w:r w:rsidR="00C17CDB">
        <w:rPr>
          <w:b w:val="0"/>
        </w:rPr>
        <w:t> ustawy</w:t>
      </w:r>
      <w:r>
        <w:rPr>
          <w:b w:val="0"/>
        </w:rPr>
        <w:t>;</w:t>
      </w:r>
    </w:p>
    <w:p w14:paraId="4BAEE36E" w14:textId="77777777" w:rsidR="00F31D62" w:rsidRPr="00F31D62" w:rsidRDefault="00F31D62" w:rsidP="00F263B2">
      <w:pPr>
        <w:pStyle w:val="Tekstpodstawowy"/>
        <w:numPr>
          <w:ilvl w:val="0"/>
          <w:numId w:val="7"/>
        </w:numPr>
        <w:spacing w:before="60" w:after="60"/>
        <w:jc w:val="both"/>
        <w:rPr>
          <w:b w:val="0"/>
        </w:rPr>
      </w:pPr>
      <w:r w:rsidRPr="00F31D62">
        <w:rPr>
          <w:b w:val="0"/>
        </w:rPr>
        <w:t>sposób przekazywania przez jednostkę samorządu terytorialnego regionalnej izbie obrachunkowej:</w:t>
      </w:r>
    </w:p>
    <w:p w14:paraId="0F57DE7D" w14:textId="77777777" w:rsidR="00F31D62" w:rsidRPr="00F31D62" w:rsidRDefault="00F31D62" w:rsidP="00F263B2">
      <w:pPr>
        <w:pStyle w:val="Tekstpodstawowy"/>
        <w:spacing w:before="60" w:after="60"/>
        <w:ind w:left="993" w:hanging="273"/>
        <w:jc w:val="both"/>
        <w:rPr>
          <w:b w:val="0"/>
        </w:rPr>
      </w:pPr>
      <w:r w:rsidRPr="00F31D62">
        <w:rPr>
          <w:b w:val="0"/>
        </w:rPr>
        <w:t xml:space="preserve">a) projektów uchwał w sprawie wieloletniej prognozy finansowej lub jej zmian, </w:t>
      </w:r>
      <w:r w:rsidR="002D2AD5">
        <w:rPr>
          <w:b w:val="0"/>
        </w:rPr>
        <w:br/>
      </w:r>
      <w:r w:rsidRPr="00F31D62">
        <w:rPr>
          <w:b w:val="0"/>
        </w:rPr>
        <w:t>o których mowa w art. 230 ust. 2 ustawy,</w:t>
      </w:r>
    </w:p>
    <w:p w14:paraId="38FF07A0" w14:textId="77777777" w:rsidR="00F31D62" w:rsidRDefault="00F31D62" w:rsidP="00F263B2">
      <w:pPr>
        <w:pStyle w:val="Tekstpodstawowy"/>
        <w:spacing w:before="60" w:after="60"/>
        <w:ind w:left="993" w:hanging="273"/>
        <w:jc w:val="both"/>
        <w:rPr>
          <w:b w:val="0"/>
        </w:rPr>
      </w:pPr>
      <w:r w:rsidRPr="00F31D62">
        <w:rPr>
          <w:b w:val="0"/>
        </w:rPr>
        <w:t>b) uchwał i zarządzeń w sprawie wieloletniej prognozy finansowej</w:t>
      </w:r>
      <w:r>
        <w:rPr>
          <w:b w:val="0"/>
        </w:rPr>
        <w:t>;</w:t>
      </w:r>
    </w:p>
    <w:p w14:paraId="2AD45107" w14:textId="77777777" w:rsidR="00F31D62" w:rsidRPr="00F31D62" w:rsidRDefault="00F31D62" w:rsidP="00F263B2">
      <w:pPr>
        <w:pStyle w:val="Tekstpodstawowy"/>
        <w:numPr>
          <w:ilvl w:val="0"/>
          <w:numId w:val="7"/>
        </w:numPr>
        <w:spacing w:before="60" w:after="60"/>
        <w:jc w:val="both"/>
        <w:rPr>
          <w:b w:val="0"/>
        </w:rPr>
      </w:pPr>
      <w:r w:rsidRPr="00F31D62">
        <w:rPr>
          <w:b w:val="0"/>
        </w:rPr>
        <w:t>sposób i terminy przekazywania przez regionalne izby obrachunkowe Ministrowi Finansów:</w:t>
      </w:r>
    </w:p>
    <w:p w14:paraId="2E355375" w14:textId="77777777" w:rsidR="00F31D62" w:rsidRPr="00F31D62" w:rsidRDefault="00F31D62" w:rsidP="00F263B2">
      <w:pPr>
        <w:pStyle w:val="Tekstpodstawowy"/>
        <w:spacing w:before="60" w:after="60"/>
        <w:ind w:left="993" w:hanging="273"/>
        <w:jc w:val="both"/>
        <w:rPr>
          <w:b w:val="0"/>
        </w:rPr>
      </w:pPr>
      <w:r w:rsidRPr="00F31D62">
        <w:rPr>
          <w:b w:val="0"/>
        </w:rPr>
        <w:t>a) projektów wieloletnich prognoz finansowych, o których mowa w art. 230 ust. 2 ustawy, wraz z wynikami opinii,</w:t>
      </w:r>
    </w:p>
    <w:p w14:paraId="3B6EBCB8" w14:textId="438F6655" w:rsidR="00F263B2" w:rsidRDefault="00F31D62" w:rsidP="00DD4CA5">
      <w:pPr>
        <w:pStyle w:val="Tekstpodstawowy"/>
        <w:spacing w:before="60" w:after="60"/>
        <w:ind w:left="993" w:hanging="273"/>
        <w:jc w:val="both"/>
        <w:rPr>
          <w:b w:val="0"/>
        </w:rPr>
      </w:pPr>
      <w:r w:rsidRPr="00F31D62">
        <w:rPr>
          <w:b w:val="0"/>
        </w:rPr>
        <w:t>b) wieloletnich prognoz finansowych wraz z wynikami rozstrzygnięć nadzorczych.</w:t>
      </w:r>
    </w:p>
    <w:p w14:paraId="1C692B88" w14:textId="5A86FAFF" w:rsidR="00FE2247" w:rsidRPr="002A2259" w:rsidRDefault="00802A4A" w:rsidP="00FE2247">
      <w:pPr>
        <w:pStyle w:val="Default"/>
        <w:jc w:val="both"/>
        <w:rPr>
          <w:bCs/>
        </w:rPr>
      </w:pPr>
      <w:r w:rsidRPr="00802A4A">
        <w:t>W niniejszym projekcie</w:t>
      </w:r>
      <w:r w:rsidR="00B752CE">
        <w:t xml:space="preserve"> proponuje się </w:t>
      </w:r>
      <w:r w:rsidR="00E35EA5">
        <w:t xml:space="preserve">zmianę </w:t>
      </w:r>
      <w:r w:rsidRPr="00802A4A">
        <w:t>wzoru wieloletniej prognozy finansowej jednostki samorządu terytorialnego. Zmiana ta wynika z potrzeby dostosowania wzoru wieloletniej prognoz finansowej do rozwiązań zawartych w ustaw</w:t>
      </w:r>
      <w:r w:rsidR="00DD4CA5">
        <w:t xml:space="preserve">ie </w:t>
      </w:r>
      <w:r w:rsidR="000A7E1F" w:rsidRPr="000A7E1F">
        <w:rPr>
          <w:bCs/>
        </w:rPr>
        <w:t>z dnia 2 marca 2020 r. o szczególnych rozwiązaniach związanych z za</w:t>
      </w:r>
      <w:r w:rsidR="000A7E1F">
        <w:rPr>
          <w:bCs/>
        </w:rPr>
        <w:t xml:space="preserve">pobieganiem, przeciwdziałaniem </w:t>
      </w:r>
      <w:r w:rsidR="000A7E1F" w:rsidRPr="000A7E1F">
        <w:rPr>
          <w:bCs/>
        </w:rPr>
        <w:t>i zwalczaniem COVID-19, innych chorób zakaźnych oraz wywołanych nimi sytuac</w:t>
      </w:r>
      <w:r w:rsidR="000A7E1F">
        <w:rPr>
          <w:bCs/>
        </w:rPr>
        <w:t>ji kryzysowych (Dz. U. poz. 374, z późn. zm.</w:t>
      </w:r>
      <w:r w:rsidR="000A7E1F" w:rsidRPr="000A7E1F">
        <w:rPr>
          <w:bCs/>
        </w:rPr>
        <w:t>)</w:t>
      </w:r>
      <w:r w:rsidR="00E35EA5">
        <w:rPr>
          <w:bCs/>
        </w:rPr>
        <w:t xml:space="preserve">, zwanej dalej </w:t>
      </w:r>
      <w:r w:rsidR="000A7E1F">
        <w:rPr>
          <w:bCs/>
        </w:rPr>
        <w:t>„ustawą</w:t>
      </w:r>
      <w:r w:rsidR="00E35EA5">
        <w:rPr>
          <w:bCs/>
        </w:rPr>
        <w:t>”</w:t>
      </w:r>
      <w:r w:rsidR="00832DC6">
        <w:rPr>
          <w:bCs/>
        </w:rPr>
        <w:t>,</w:t>
      </w:r>
      <w:r w:rsidR="00B752CE">
        <w:rPr>
          <w:bCs/>
        </w:rPr>
        <w:t xml:space="preserve"> </w:t>
      </w:r>
      <w:r w:rsidR="00FE2247">
        <w:rPr>
          <w:bCs/>
        </w:rPr>
        <w:t xml:space="preserve">wprowadzających </w:t>
      </w:r>
      <w:r w:rsidR="00895138">
        <w:rPr>
          <w:bCs/>
        </w:rPr>
        <w:t xml:space="preserve">zmiany w zakresie reguł fiskalnych obowiązujących jednostki samorządu terytorialnego. Zmiany te były odpowiedzią na sytuację związaną ze stanem epidemii </w:t>
      </w:r>
      <w:r w:rsidR="00895138">
        <w:t>spowodowanym rozprzestrzenianiem się wirusa SARS-CoV-2 wywołującego chorobę COVID-1</w:t>
      </w:r>
      <w:r w:rsidR="00FE2247">
        <w:t>9 i</w:t>
      </w:r>
      <w:r w:rsidR="00DD4CA5">
        <w:t xml:space="preserve"> </w:t>
      </w:r>
      <w:r w:rsidR="00FE2247" w:rsidRPr="00FE2247">
        <w:t>polegają na</w:t>
      </w:r>
      <w:r w:rsidR="00FE2247">
        <w:t>:</w:t>
      </w:r>
    </w:p>
    <w:p w14:paraId="124E8D18" w14:textId="39BBBD6D" w:rsidR="002A2259" w:rsidRDefault="00832DC6" w:rsidP="00832DC6">
      <w:pPr>
        <w:pStyle w:val="Default"/>
        <w:ind w:left="720"/>
        <w:jc w:val="both"/>
      </w:pPr>
      <w:r>
        <w:t xml:space="preserve">- </w:t>
      </w:r>
      <w:r w:rsidR="00FE2247" w:rsidRPr="00FE2247">
        <w:t xml:space="preserve">wyłączeniu z indywidualnego wskaźnika spłaty zadłużenia </w:t>
      </w:r>
      <w:r w:rsidR="00FE2247">
        <w:t>jednostki samorządu terytorialnego</w:t>
      </w:r>
      <w:r w:rsidR="00FE2247" w:rsidRPr="00FE2247">
        <w:t xml:space="preserve"> tych</w:t>
      </w:r>
      <w:r w:rsidR="00FE2247">
        <w:t xml:space="preserve"> </w:t>
      </w:r>
      <w:r w:rsidR="00FE2247" w:rsidRPr="00FE2247">
        <w:t>zobowiązań z tytułu pożyczek, kredytów i emisji obligacji, któ</w:t>
      </w:r>
      <w:r w:rsidR="00FE2247">
        <w:t xml:space="preserve">re zostaną zaciągnięte przez jednostkę samorządu terytorialnego </w:t>
      </w:r>
      <w:r w:rsidR="00FE2247" w:rsidRPr="00FE2247">
        <w:t>w związku z ubytkiem dochodów jednostki wynikającego z wystąpienia epidemii COVID-19</w:t>
      </w:r>
      <w:r w:rsidR="00FE2247">
        <w:t>,</w:t>
      </w:r>
    </w:p>
    <w:p w14:paraId="4AF56542" w14:textId="0BFB437C" w:rsidR="002A2259" w:rsidRDefault="00832DC6" w:rsidP="00832DC6">
      <w:pPr>
        <w:pStyle w:val="Default"/>
        <w:ind w:left="720"/>
        <w:jc w:val="both"/>
      </w:pPr>
      <w:r>
        <w:t xml:space="preserve">- </w:t>
      </w:r>
      <w:r w:rsidR="00FE2247">
        <w:t>pomniejszaniu</w:t>
      </w:r>
      <w:r w:rsidR="002A2259">
        <w:t>, przy ustalaniu</w:t>
      </w:r>
      <w:r w:rsidR="002A2259" w:rsidRPr="002A2259">
        <w:t xml:space="preserve"> na rok 2021 i lata kolejne - relacji ograniczającej wysokość spłaty długu, </w:t>
      </w:r>
      <w:r w:rsidR="002A2259">
        <w:t>w</w:t>
      </w:r>
      <w:r w:rsidR="002A2259" w:rsidRPr="002A2259">
        <w:t>ydatków bieżących o wydatki bieżące poniesione w 2020 r. w celu realizacji zadań związanych z przeciwdziałaniem COVID-19</w:t>
      </w:r>
      <w:r w:rsidR="002A2259">
        <w:t>,</w:t>
      </w:r>
    </w:p>
    <w:p w14:paraId="0CE1F87F" w14:textId="415891E3" w:rsidR="002A2259" w:rsidRPr="002A2259" w:rsidRDefault="00832DC6" w:rsidP="00832DC6">
      <w:pPr>
        <w:pStyle w:val="Default"/>
        <w:ind w:left="720"/>
        <w:jc w:val="both"/>
      </w:pPr>
      <w:r>
        <w:t xml:space="preserve">- </w:t>
      </w:r>
      <w:r w:rsidR="002A2259">
        <w:t>możliwości przekroczenia przez jednostki samorządu terytorialnego w 2020 r. relacji dotyczącej zrównoważenia części bieżącej budżetu o</w:t>
      </w:r>
      <w:r w:rsidR="002A2259" w:rsidRPr="002A2259">
        <w:t xml:space="preserve"> kwotę ubytku w dochodach jednostki będącego skutkiem wystąpienia epidemii COVID-19</w:t>
      </w:r>
      <w:r w:rsidR="0067096B">
        <w:t xml:space="preserve"> o</w:t>
      </w:r>
      <w:r w:rsidR="002A2259" w:rsidRPr="002A2259">
        <w:t>raz o wydatki ponoszone w celu realizacji zadań związanych z przeciwdziałaniem COVID-19.</w:t>
      </w:r>
    </w:p>
    <w:p w14:paraId="243907FC" w14:textId="77777777" w:rsidR="002A2259" w:rsidRPr="002A2259" w:rsidRDefault="002A2259" w:rsidP="002A2259">
      <w:pPr>
        <w:pStyle w:val="Default"/>
        <w:jc w:val="both"/>
      </w:pPr>
    </w:p>
    <w:p w14:paraId="02C91C2A" w14:textId="2976DD9C" w:rsidR="00802A4A" w:rsidRPr="00802A4A" w:rsidRDefault="00802A4A" w:rsidP="002A2259">
      <w:pPr>
        <w:pStyle w:val="Default"/>
        <w:jc w:val="both"/>
        <w:rPr>
          <w:b/>
        </w:rPr>
      </w:pPr>
      <w:r>
        <w:t xml:space="preserve">Pomimo, iż zasadniczy zakres danych zawartych w </w:t>
      </w:r>
      <w:r w:rsidR="00B368FA">
        <w:t>obecnie</w:t>
      </w:r>
      <w:r>
        <w:t xml:space="preserve"> obowiązującym wzorze wieloletniej prognozy finansowej nie uległ zmianie, to ze względu na konieczność zachowania przejrzystości i czytelności zaproponowano nadanie nowego brzmienia cał</w:t>
      </w:r>
      <w:r w:rsidR="00E35EA5">
        <w:t xml:space="preserve">emu załącznikowi nr 1 do rozporządzenia, określającemu </w:t>
      </w:r>
      <w:r>
        <w:t>wz</w:t>
      </w:r>
      <w:r w:rsidR="00E35EA5">
        <w:t>ór</w:t>
      </w:r>
      <w:r>
        <w:t xml:space="preserve"> wieloletniej prognozy finansowej.</w:t>
      </w:r>
    </w:p>
    <w:p w14:paraId="1A3078FC" w14:textId="12A0ADEA" w:rsidR="002C02C2" w:rsidRDefault="00E35EA5" w:rsidP="00802A4A">
      <w:pPr>
        <w:pStyle w:val="Tekstpodstawowy"/>
        <w:spacing w:before="200" w:after="60"/>
        <w:jc w:val="both"/>
        <w:rPr>
          <w:b w:val="0"/>
        </w:rPr>
      </w:pPr>
      <w:r>
        <w:rPr>
          <w:b w:val="0"/>
        </w:rPr>
        <w:t>Dotychczasowy w</w:t>
      </w:r>
      <w:r w:rsidR="00F45F68" w:rsidRPr="00ED4564">
        <w:rPr>
          <w:b w:val="0"/>
        </w:rPr>
        <w:t>zór wieloletniej prognozy finansowej uzupełniono o wiersze dotyczące</w:t>
      </w:r>
      <w:r w:rsidR="00895138">
        <w:rPr>
          <w:b w:val="0"/>
        </w:rPr>
        <w:t xml:space="preserve"> wprowadzonych ustawowych wyłączeń z limitu spłaty zo</w:t>
      </w:r>
      <w:r w:rsidR="002F52FB">
        <w:rPr>
          <w:b w:val="0"/>
        </w:rPr>
        <w:t>bowiązań. Dodan</w:t>
      </w:r>
      <w:r>
        <w:rPr>
          <w:b w:val="0"/>
        </w:rPr>
        <w:t>e</w:t>
      </w:r>
      <w:r w:rsidR="002F52FB">
        <w:rPr>
          <w:b w:val="0"/>
        </w:rPr>
        <w:t xml:space="preserve"> wiersze </w:t>
      </w:r>
      <w:r w:rsidR="00895138">
        <w:rPr>
          <w:b w:val="0"/>
        </w:rPr>
        <w:t xml:space="preserve">umożliwią wykazywanie </w:t>
      </w:r>
      <w:r>
        <w:rPr>
          <w:b w:val="0"/>
        </w:rPr>
        <w:t xml:space="preserve">przez jednostki samorządu terytorialnego </w:t>
      </w:r>
      <w:r w:rsidR="00740C76">
        <w:rPr>
          <w:b w:val="0"/>
        </w:rPr>
        <w:t>danych</w:t>
      </w:r>
      <w:r w:rsidR="00895138">
        <w:rPr>
          <w:b w:val="0"/>
        </w:rPr>
        <w:t xml:space="preserve"> dotyczących:</w:t>
      </w:r>
    </w:p>
    <w:p w14:paraId="5FBD7951" w14:textId="393CB53D" w:rsidR="00895138" w:rsidRDefault="00895138" w:rsidP="00802A4A">
      <w:pPr>
        <w:pStyle w:val="Tekstpodstawowy"/>
        <w:spacing w:before="200" w:after="60"/>
        <w:jc w:val="both"/>
        <w:rPr>
          <w:b w:val="0"/>
        </w:rPr>
      </w:pPr>
      <w:r>
        <w:rPr>
          <w:b w:val="0"/>
        </w:rPr>
        <w:lastRenderedPageBreak/>
        <w:t xml:space="preserve">- </w:t>
      </w:r>
      <w:r w:rsidR="00740C76">
        <w:rPr>
          <w:b w:val="0"/>
        </w:rPr>
        <w:t>spłat rat kapitałowych kredytów i pożyczek oraz wykupu papierów wartościowych</w:t>
      </w:r>
      <w:r w:rsidR="00DD4CA5">
        <w:rPr>
          <w:b w:val="0"/>
        </w:rPr>
        <w:t xml:space="preserve">, odpowiednio </w:t>
      </w:r>
      <w:r w:rsidR="00740C76">
        <w:rPr>
          <w:b w:val="0"/>
        </w:rPr>
        <w:t xml:space="preserve">zaciągniętych </w:t>
      </w:r>
      <w:r w:rsidR="00DD4CA5">
        <w:rPr>
          <w:b w:val="0"/>
        </w:rPr>
        <w:t xml:space="preserve"> lub wyemitowanych </w:t>
      </w:r>
      <w:r w:rsidR="00740C76">
        <w:rPr>
          <w:b w:val="0"/>
        </w:rPr>
        <w:t>w 2020 r. w związku z ubytkami w dochodach związanymi z COVID</w:t>
      </w:r>
      <w:r w:rsidR="009E55D4">
        <w:rPr>
          <w:b w:val="0"/>
        </w:rPr>
        <w:t xml:space="preserve"> </w:t>
      </w:r>
      <w:r w:rsidR="00E35EA5">
        <w:rPr>
          <w:b w:val="0"/>
        </w:rPr>
        <w:t xml:space="preserve">– 19 </w:t>
      </w:r>
      <w:r w:rsidR="009E55D4">
        <w:rPr>
          <w:b w:val="0"/>
        </w:rPr>
        <w:t>oraz odsetek i dyskonta od tych zobowiązań</w:t>
      </w:r>
      <w:r w:rsidR="00740C76">
        <w:rPr>
          <w:b w:val="0"/>
        </w:rPr>
        <w:t xml:space="preserve">, które </w:t>
      </w:r>
      <w:r w:rsidR="000A7E1F">
        <w:rPr>
          <w:b w:val="0"/>
        </w:rPr>
        <w:t>zgodnie</w:t>
      </w:r>
      <w:r w:rsidR="00740C76">
        <w:rPr>
          <w:b w:val="0"/>
        </w:rPr>
        <w:t xml:space="preserve"> z </w:t>
      </w:r>
      <w:r w:rsidR="00287242">
        <w:rPr>
          <w:b w:val="0"/>
        </w:rPr>
        <w:t xml:space="preserve">art. 15zob ust. 1 </w:t>
      </w:r>
      <w:r w:rsidR="000A7E1F">
        <w:rPr>
          <w:b w:val="0"/>
        </w:rPr>
        <w:t>us</w:t>
      </w:r>
      <w:r w:rsidR="00287242">
        <w:rPr>
          <w:b w:val="0"/>
        </w:rPr>
        <w:t>tawy zostały wyłączone ze wskaźnika spłaty zobowiązań,</w:t>
      </w:r>
    </w:p>
    <w:p w14:paraId="3871EE99" w14:textId="6901A6B8" w:rsidR="00740C76" w:rsidRDefault="00287242" w:rsidP="00802A4A">
      <w:pPr>
        <w:pStyle w:val="Tekstpodstawowy"/>
        <w:spacing w:before="200" w:after="60"/>
        <w:jc w:val="both"/>
        <w:rPr>
          <w:b w:val="0"/>
        </w:rPr>
      </w:pPr>
      <w:r>
        <w:rPr>
          <w:b w:val="0"/>
        </w:rPr>
        <w:t xml:space="preserve">- </w:t>
      </w:r>
      <w:r w:rsidR="009E55D4">
        <w:rPr>
          <w:b w:val="0"/>
        </w:rPr>
        <w:t>wydatków bieżących ponoszonych w 2020 r. w celu realizacji zadań związanych z przeciwdziałaniem COVID</w:t>
      </w:r>
      <w:r w:rsidR="00E35EA5">
        <w:rPr>
          <w:b w:val="0"/>
        </w:rPr>
        <w:t xml:space="preserve"> - 19</w:t>
      </w:r>
      <w:r w:rsidR="009E55D4">
        <w:rPr>
          <w:b w:val="0"/>
        </w:rPr>
        <w:t xml:space="preserve">, które stosownie do art. 15zob ust. 2 pkt 2 ustawy </w:t>
      </w:r>
      <w:r w:rsidR="002F588E">
        <w:rPr>
          <w:b w:val="0"/>
        </w:rPr>
        <w:t xml:space="preserve">przy wyliczaniu wskaźnika spłaty zobowiązań na rok 2021 i kolejne lata, </w:t>
      </w:r>
      <w:r w:rsidR="009E55D4">
        <w:rPr>
          <w:b w:val="0"/>
        </w:rPr>
        <w:t>będą pomniejszały wydatki</w:t>
      </w:r>
      <w:r w:rsidR="002F588E">
        <w:rPr>
          <w:b w:val="0"/>
        </w:rPr>
        <w:t xml:space="preserve"> bieżące. </w:t>
      </w:r>
    </w:p>
    <w:p w14:paraId="1C9D7803" w14:textId="395774E4" w:rsidR="008D29ED" w:rsidRDefault="00B368FA" w:rsidP="002A2259">
      <w:pPr>
        <w:pStyle w:val="Tekstpodstawowy"/>
        <w:spacing w:before="200"/>
        <w:jc w:val="both"/>
        <w:rPr>
          <w:b w:val="0"/>
        </w:rPr>
      </w:pPr>
      <w:r>
        <w:rPr>
          <w:b w:val="0"/>
        </w:rPr>
        <w:t>Prezentacja</w:t>
      </w:r>
      <w:r w:rsidR="008D29ED">
        <w:rPr>
          <w:b w:val="0"/>
        </w:rPr>
        <w:t xml:space="preserve"> powyższych danych, wynikających z rozwiązań ustawowych:</w:t>
      </w:r>
    </w:p>
    <w:p w14:paraId="6011C455" w14:textId="468E5431" w:rsidR="008D29ED" w:rsidRDefault="00D32B8D" w:rsidP="002A2259">
      <w:pPr>
        <w:pStyle w:val="Tekstpodstawowy"/>
        <w:spacing w:before="60" w:after="60"/>
        <w:jc w:val="both"/>
        <w:rPr>
          <w:b w:val="0"/>
        </w:rPr>
      </w:pPr>
      <w:r>
        <w:rPr>
          <w:b w:val="0"/>
        </w:rPr>
        <w:t xml:space="preserve">- </w:t>
      </w:r>
      <w:r w:rsidR="008D29ED">
        <w:rPr>
          <w:b w:val="0"/>
        </w:rPr>
        <w:t xml:space="preserve">pozwoli jednostkom samorządu terytorialnego na wykazanie w wieloletnich prognozach finansowych kwot </w:t>
      </w:r>
      <w:r w:rsidR="00ED4564">
        <w:rPr>
          <w:b w:val="0"/>
        </w:rPr>
        <w:t>podlegających ustawowym</w:t>
      </w:r>
      <w:r w:rsidR="008D29ED">
        <w:rPr>
          <w:b w:val="0"/>
        </w:rPr>
        <w:t xml:space="preserve"> </w:t>
      </w:r>
      <w:r w:rsidR="00ED4564">
        <w:rPr>
          <w:b w:val="0"/>
        </w:rPr>
        <w:t>wyłączeniom</w:t>
      </w:r>
      <w:r w:rsidR="008D29ED">
        <w:rPr>
          <w:b w:val="0"/>
        </w:rPr>
        <w:t xml:space="preserve"> z indywidualnego limitu spłaty zobowiązań jednostek samorządu terytorialnego </w:t>
      </w:r>
      <w:r>
        <w:rPr>
          <w:b w:val="0"/>
        </w:rPr>
        <w:t xml:space="preserve">oraz </w:t>
      </w:r>
    </w:p>
    <w:p w14:paraId="5730D580" w14:textId="7F65DE92" w:rsidR="008F63D1" w:rsidRDefault="00D32B8D" w:rsidP="008F63D1">
      <w:pPr>
        <w:pStyle w:val="Tekstpodstawowy"/>
        <w:spacing w:before="60" w:after="60"/>
        <w:jc w:val="both"/>
        <w:rPr>
          <w:b w:val="0"/>
        </w:rPr>
      </w:pPr>
      <w:r>
        <w:rPr>
          <w:b w:val="0"/>
        </w:rPr>
        <w:t xml:space="preserve">- </w:t>
      </w:r>
      <w:r w:rsidR="008D29ED">
        <w:rPr>
          <w:b w:val="0"/>
        </w:rPr>
        <w:t xml:space="preserve">umożliwi regionalnym izbom </w:t>
      </w:r>
      <w:r w:rsidR="003100DE">
        <w:rPr>
          <w:b w:val="0"/>
        </w:rPr>
        <w:t>ob</w:t>
      </w:r>
      <w:r w:rsidR="008D29ED">
        <w:rPr>
          <w:b w:val="0"/>
        </w:rPr>
        <w:t xml:space="preserve">rachunkowym weryfikację kwot wykazywanych </w:t>
      </w:r>
      <w:r w:rsidR="008D29ED">
        <w:rPr>
          <w:b w:val="0"/>
        </w:rPr>
        <w:br/>
        <w:t xml:space="preserve">w prognozach finansowych w aspekcie zgodności z ustawą </w:t>
      </w:r>
      <w:r>
        <w:rPr>
          <w:b w:val="0"/>
        </w:rPr>
        <w:t xml:space="preserve">z dnia 27 sierpnia 2009 r. </w:t>
      </w:r>
      <w:r w:rsidR="008D29ED">
        <w:rPr>
          <w:b w:val="0"/>
        </w:rPr>
        <w:t>o finansach publicznych</w:t>
      </w:r>
      <w:r w:rsidR="00C775D1">
        <w:rPr>
          <w:b w:val="0"/>
        </w:rPr>
        <w:t>.</w:t>
      </w:r>
    </w:p>
    <w:p w14:paraId="21E67443" w14:textId="02187F4E" w:rsidR="00324F6B" w:rsidRDefault="008F63D1" w:rsidP="00DD4CA5">
      <w:pPr>
        <w:pStyle w:val="Tekstpodstawowy"/>
        <w:spacing w:before="60" w:after="60"/>
        <w:jc w:val="both"/>
        <w:rPr>
          <w:b w:val="0"/>
        </w:rPr>
      </w:pPr>
      <w:r>
        <w:rPr>
          <w:b w:val="0"/>
        </w:rPr>
        <w:t>Pozostałe zmiany mają charakter doprecyzowujący.</w:t>
      </w:r>
    </w:p>
    <w:p w14:paraId="0D226F56" w14:textId="09EF5268" w:rsidR="00E73CBB" w:rsidRDefault="00F63A09" w:rsidP="00BC54D7">
      <w:pPr>
        <w:pStyle w:val="Tekstpodstawowy"/>
        <w:spacing w:before="0" w:after="200"/>
        <w:jc w:val="both"/>
        <w:rPr>
          <w:b w:val="0"/>
        </w:rPr>
      </w:pPr>
      <w:r>
        <w:rPr>
          <w:b w:val="0"/>
        </w:rPr>
        <w:t>Z uwagi n</w:t>
      </w:r>
      <w:r w:rsidR="00A8715E">
        <w:rPr>
          <w:b w:val="0"/>
        </w:rPr>
        <w:t>a</w:t>
      </w:r>
      <w:r>
        <w:rPr>
          <w:b w:val="0"/>
        </w:rPr>
        <w:t xml:space="preserve"> konieczność szybkiego wejścia w życie projektowanych przepisów, p</w:t>
      </w:r>
      <w:r w:rsidR="00EA4977">
        <w:rPr>
          <w:b w:val="0"/>
        </w:rPr>
        <w:t xml:space="preserve">rzewiduje się, </w:t>
      </w:r>
      <w:r w:rsidR="00D32B8D">
        <w:rPr>
          <w:b w:val="0"/>
        </w:rPr>
        <w:t xml:space="preserve">że </w:t>
      </w:r>
      <w:r w:rsidR="00E73CBB">
        <w:rPr>
          <w:b w:val="0"/>
        </w:rPr>
        <w:t>ro</w:t>
      </w:r>
      <w:r w:rsidR="00AC1869">
        <w:rPr>
          <w:b w:val="0"/>
        </w:rPr>
        <w:t>zporządzenie we</w:t>
      </w:r>
      <w:r w:rsidR="00D32B8D">
        <w:rPr>
          <w:b w:val="0"/>
        </w:rPr>
        <w:t xml:space="preserve">jdzie </w:t>
      </w:r>
      <w:r w:rsidR="00AC1869">
        <w:rPr>
          <w:b w:val="0"/>
        </w:rPr>
        <w:t>w życie z d</w:t>
      </w:r>
      <w:r w:rsidR="00E73CBB">
        <w:rPr>
          <w:b w:val="0"/>
        </w:rPr>
        <w:t xml:space="preserve">niem następującym po dniu ogłoszenia. </w:t>
      </w:r>
      <w:r w:rsidR="00D32B8D">
        <w:rPr>
          <w:b w:val="0"/>
        </w:rPr>
        <w:t>Tak określony t</w:t>
      </w:r>
      <w:r w:rsidR="00E73CBB">
        <w:rPr>
          <w:b w:val="0"/>
        </w:rPr>
        <w:t xml:space="preserve">ermin </w:t>
      </w:r>
      <w:r w:rsidR="00D32B8D">
        <w:rPr>
          <w:b w:val="0"/>
        </w:rPr>
        <w:t xml:space="preserve">wejścia w życie rozporządzenia powinien </w:t>
      </w:r>
      <w:r w:rsidR="00E73CBB">
        <w:rPr>
          <w:b w:val="0"/>
        </w:rPr>
        <w:t>zapewnić jednostkom samorządu terytorialnego możliwo</w:t>
      </w:r>
      <w:r>
        <w:rPr>
          <w:b w:val="0"/>
        </w:rPr>
        <w:t xml:space="preserve">ść sporządzania wieloletnich prognoz finansowych zgodnie </w:t>
      </w:r>
      <w:r w:rsidR="00CE2EB5">
        <w:rPr>
          <w:b w:val="0"/>
        </w:rPr>
        <w:br/>
      </w:r>
      <w:r>
        <w:rPr>
          <w:b w:val="0"/>
        </w:rPr>
        <w:t xml:space="preserve">z rozwiązaniami zawartymi </w:t>
      </w:r>
      <w:r w:rsidR="00310056" w:rsidRPr="00310056">
        <w:rPr>
          <w:b w:val="0"/>
        </w:rPr>
        <w:t>ustawie z dnia 2 marca 2020 r.</w:t>
      </w:r>
      <w:r>
        <w:rPr>
          <w:b w:val="0"/>
          <w:bCs w:val="0"/>
        </w:rPr>
        <w:t>, które weszły w życie dniem</w:t>
      </w:r>
      <w:r w:rsidR="00535F70">
        <w:rPr>
          <w:b w:val="0"/>
          <w:bCs w:val="0"/>
        </w:rPr>
        <w:t xml:space="preserve"> 24 czerwca 2020 r.</w:t>
      </w:r>
      <w:r>
        <w:rPr>
          <w:b w:val="0"/>
        </w:rPr>
        <w:t xml:space="preserve"> W związku z tym </w:t>
      </w:r>
      <w:r w:rsidR="00390AA5" w:rsidRPr="00DD4CA5">
        <w:rPr>
          <w:b w:val="0"/>
        </w:rPr>
        <w:t xml:space="preserve">zasady demokratycznego państwa prawnego nie stoją na przeszkodzie tak określonemu terminowi. </w:t>
      </w:r>
    </w:p>
    <w:p w14:paraId="1AA6A3DA" w14:textId="34C7B87A" w:rsidR="00C550C2" w:rsidRPr="00C550C2" w:rsidRDefault="00C550C2" w:rsidP="00BC54D7">
      <w:pPr>
        <w:pStyle w:val="Tekstpodstawowy"/>
        <w:spacing w:before="0" w:after="200"/>
        <w:jc w:val="both"/>
        <w:rPr>
          <w:b w:val="0"/>
          <w:bCs w:val="0"/>
        </w:rPr>
      </w:pPr>
      <w:r w:rsidRPr="006F1D16">
        <w:rPr>
          <w:b w:val="0"/>
        </w:rPr>
        <w:t>Mając na uwadze potrzebę zapewniania jednostkom samo</w:t>
      </w:r>
      <w:r>
        <w:rPr>
          <w:b w:val="0"/>
        </w:rPr>
        <w:t xml:space="preserve">rządu terytorialnego możliwość </w:t>
      </w:r>
      <w:r w:rsidRPr="006F1D16">
        <w:rPr>
          <w:b w:val="0"/>
        </w:rPr>
        <w:t>sporządzania i przekazywania wieloletnich prognoz finansowych zgodnie ze</w:t>
      </w:r>
      <w:r>
        <w:t xml:space="preserve"> </w:t>
      </w:r>
      <w:r>
        <w:rPr>
          <w:b w:val="0"/>
          <w:bCs w:val="0"/>
        </w:rPr>
        <w:t xml:space="preserve">wzorem wieloletniej prognozy finansowej </w:t>
      </w:r>
      <w:r w:rsidR="00832DC6">
        <w:rPr>
          <w:b w:val="0"/>
          <w:bCs w:val="0"/>
        </w:rPr>
        <w:t>określonym w niniejszym rozporządzeniu</w:t>
      </w:r>
      <w:r>
        <w:rPr>
          <w:b w:val="0"/>
          <w:bCs w:val="0"/>
        </w:rPr>
        <w:t>, aplikacja</w:t>
      </w:r>
      <w:r w:rsidR="00832DC6">
        <w:rPr>
          <w:b w:val="0"/>
          <w:bCs w:val="0"/>
        </w:rPr>
        <w:t>, za pośrednictwem</w:t>
      </w:r>
      <w:r>
        <w:rPr>
          <w:b w:val="0"/>
          <w:bCs w:val="0"/>
        </w:rPr>
        <w:t xml:space="preserve"> której wieloletnie p</w:t>
      </w:r>
      <w:r w:rsidR="0030479F">
        <w:rPr>
          <w:b w:val="0"/>
          <w:bCs w:val="0"/>
        </w:rPr>
        <w:t>rognozy finansowe są sporządzan</w:t>
      </w:r>
      <w:r>
        <w:rPr>
          <w:b w:val="0"/>
          <w:bCs w:val="0"/>
        </w:rPr>
        <w:t>e i przekazywane</w:t>
      </w:r>
      <w:r w:rsidR="00832DC6">
        <w:rPr>
          <w:b w:val="0"/>
          <w:bCs w:val="0"/>
        </w:rPr>
        <w:t>,</w:t>
      </w:r>
      <w:r>
        <w:rPr>
          <w:b w:val="0"/>
          <w:bCs w:val="0"/>
        </w:rPr>
        <w:t xml:space="preserve"> zostanie </w:t>
      </w:r>
      <w:r w:rsidR="00B35705">
        <w:rPr>
          <w:b w:val="0"/>
          <w:bCs w:val="0"/>
        </w:rPr>
        <w:t xml:space="preserve">udostępniona – po stosownym dostosowaniu do projektowanych zmian - od dnia </w:t>
      </w:r>
      <w:r>
        <w:rPr>
          <w:b w:val="0"/>
          <w:bCs w:val="0"/>
        </w:rPr>
        <w:t>wejścia w życie rozporządzenia. W związku z powyższym nie zachodzi potrzeba zawierania w rozpo</w:t>
      </w:r>
      <w:r w:rsidR="00832DC6">
        <w:rPr>
          <w:b w:val="0"/>
          <w:bCs w:val="0"/>
        </w:rPr>
        <w:t>rządzeniu</w:t>
      </w:r>
      <w:r>
        <w:rPr>
          <w:b w:val="0"/>
          <w:bCs w:val="0"/>
        </w:rPr>
        <w:t xml:space="preserve"> przepisów przejściowych.</w:t>
      </w:r>
    </w:p>
    <w:p w14:paraId="224DE6DD" w14:textId="77777777" w:rsidR="00EA4977" w:rsidRDefault="00EA4977" w:rsidP="00985545">
      <w:pPr>
        <w:widowControl w:val="0"/>
        <w:suppressAutoHyphens/>
        <w:autoSpaceDE w:val="0"/>
        <w:spacing w:before="120" w:after="120"/>
        <w:jc w:val="both"/>
        <w:rPr>
          <w:bCs/>
          <w:color w:val="000000"/>
          <w:lang w:eastAsia="zh-CN"/>
        </w:rPr>
      </w:pPr>
      <w:r w:rsidRPr="0007070D">
        <w:rPr>
          <w:bCs/>
          <w:color w:val="000000"/>
          <w:lang w:eastAsia="zh-CN"/>
        </w:rPr>
        <w:t>Projekt nie podlega notyfikacji na zasadach przewidzianych w rozporządzeniu Rady Ministrów z dnia 23 grudnia 2002 r. w sprawie sposobu funkcjonowania krajowego systemu notyfikacji norm i aktów prawnych (Dz. U. poz. 2039, z późn. zm.).</w:t>
      </w:r>
    </w:p>
    <w:p w14:paraId="41FD5CEB" w14:textId="2FE28A53" w:rsidR="00390AA5" w:rsidRDefault="00390AA5" w:rsidP="00390AA5">
      <w:pPr>
        <w:pStyle w:val="ARTartustawynprozporzdzenia"/>
        <w:spacing w:before="0" w:after="120" w:line="240" w:lineRule="auto"/>
        <w:ind w:firstLine="0"/>
        <w:rPr>
          <w:rFonts w:ascii="Times New Roman" w:hAnsi="Times New Roman" w:cs="Times New Roman"/>
          <w:szCs w:val="24"/>
        </w:rPr>
      </w:pPr>
      <w:r w:rsidRPr="00B22260">
        <w:rPr>
          <w:rFonts w:ascii="Times New Roman" w:hAnsi="Times New Roman" w:cs="Times New Roman"/>
        </w:rPr>
        <w:t xml:space="preserve">Stosownie do § 27 ust. 4 uchwały nr 190 Rady Ministrów z dnia 29 października 2013 r. – Regulamin pracy Rady Ministrów (M.P. z </w:t>
      </w:r>
      <w:r>
        <w:rPr>
          <w:rFonts w:ascii="Times New Roman" w:hAnsi="Times New Roman" w:cs="Times New Roman"/>
        </w:rPr>
        <w:t>2016 r. poz. 1006, z późn. zm.)</w:t>
      </w:r>
      <w:r w:rsidRPr="00B22260">
        <w:rPr>
          <w:rFonts w:ascii="Times New Roman" w:hAnsi="Times New Roman" w:cs="Times New Roman"/>
        </w:rPr>
        <w:t xml:space="preserve"> nie jest konieczne przedstawienie projektu rozporządzenia organom i instytucjom Unii Europejskiej, w tym Europejskiemu Bankowi Centralnemu – celem uzyskania opinii</w:t>
      </w:r>
      <w:r>
        <w:rPr>
          <w:rFonts w:ascii="Times New Roman" w:hAnsi="Times New Roman" w:cs="Times New Roman"/>
        </w:rPr>
        <w:t>,</w:t>
      </w:r>
      <w:r w:rsidRPr="00B22260">
        <w:rPr>
          <w:rFonts w:ascii="Times New Roman" w:hAnsi="Times New Roman" w:cs="Times New Roman"/>
        </w:rPr>
        <w:t xml:space="preserve"> dokonania powiadomienia, konsultacji albo uzgodnienia</w:t>
      </w:r>
      <w:r w:rsidRPr="00B22260">
        <w:rPr>
          <w:rFonts w:ascii="Times New Roman" w:hAnsi="Times New Roman" w:cs="Times New Roman"/>
          <w:szCs w:val="24"/>
        </w:rPr>
        <w:t>.</w:t>
      </w:r>
    </w:p>
    <w:p w14:paraId="337F4237" w14:textId="53AA0C36" w:rsidR="00390AA5" w:rsidRPr="00B22260" w:rsidRDefault="00390AA5" w:rsidP="00390AA5">
      <w:pPr>
        <w:pStyle w:val="ARTartustawynprozporzdzenia"/>
        <w:spacing w:before="0" w:after="120" w:line="240" w:lineRule="auto"/>
        <w:ind w:firstLine="0"/>
        <w:rPr>
          <w:rFonts w:ascii="Times New Roman" w:hAnsi="Times New Roman" w:cs="Times New Roman"/>
          <w:szCs w:val="24"/>
          <w:lang w:eastAsia="en-US"/>
        </w:rPr>
      </w:pPr>
      <w:r w:rsidRPr="00B22260">
        <w:rPr>
          <w:rFonts w:ascii="Times New Roman" w:hAnsi="Times New Roman" w:cs="Times New Roman"/>
        </w:rPr>
        <w:t>Zawarte w projekcie regulacje nie będą miały wpływu na działalność mikroprzedsiębiorców, małych i średnich przedsiębiorców zgodnie z art. 66 ust. 2 ustawy z dnia 6 marca 201</w:t>
      </w:r>
      <w:r w:rsidR="00DD4CA5">
        <w:rPr>
          <w:rFonts w:ascii="Times New Roman" w:hAnsi="Times New Roman" w:cs="Times New Roman"/>
        </w:rPr>
        <w:t>8</w:t>
      </w:r>
      <w:r w:rsidRPr="00B22260">
        <w:rPr>
          <w:rFonts w:ascii="Times New Roman" w:hAnsi="Times New Roman" w:cs="Times New Roman"/>
        </w:rPr>
        <w:t xml:space="preserve"> r. – Prawo przedsiębiorców (Dz. U. poz. 1292, z późn. zm.).</w:t>
      </w:r>
    </w:p>
    <w:p w14:paraId="1368350F" w14:textId="40F31E9C" w:rsidR="00390AA5" w:rsidRPr="00B22260" w:rsidRDefault="00390AA5" w:rsidP="00390AA5">
      <w:pPr>
        <w:pStyle w:val="ARTartustawynprozporzdzenia"/>
        <w:spacing w:before="0" w:after="120" w:line="240" w:lineRule="auto"/>
        <w:ind w:firstLine="0"/>
        <w:rPr>
          <w:rFonts w:ascii="Times New Roman" w:hAnsi="Times New Roman" w:cs="Times New Roman"/>
        </w:rPr>
      </w:pPr>
      <w:r w:rsidRPr="00B22260">
        <w:rPr>
          <w:rFonts w:ascii="Times New Roman" w:hAnsi="Times New Roman" w:cs="Times New Roman"/>
        </w:rPr>
        <w:t xml:space="preserve">Zgodnie z art. 5 ustawy z dnia 7 lipca 2005 r. o działalności lobbingowej w procesie stanowienia prawa </w:t>
      </w:r>
      <w:r>
        <w:rPr>
          <w:rFonts w:ascii="Times New Roman" w:hAnsi="Times New Roman" w:cs="Times New Roman"/>
        </w:rPr>
        <w:t xml:space="preserve">(Dz. U. z 2017 r. poz. 248) </w:t>
      </w:r>
      <w:r w:rsidRPr="00B22260">
        <w:rPr>
          <w:rFonts w:ascii="Times New Roman" w:hAnsi="Times New Roman" w:cs="Times New Roman"/>
        </w:rPr>
        <w:t>oraz § 52 uchwały nr 190 Rady Ministrów z dnia 29 października 2013 r. – Reg</w:t>
      </w:r>
      <w:r>
        <w:rPr>
          <w:rFonts w:ascii="Times New Roman" w:hAnsi="Times New Roman" w:cs="Times New Roman"/>
        </w:rPr>
        <w:t>ulamin pracy Rady Ministrów (M.</w:t>
      </w:r>
      <w:r w:rsidRPr="00B22260">
        <w:rPr>
          <w:rFonts w:ascii="Times New Roman" w:hAnsi="Times New Roman" w:cs="Times New Roman"/>
        </w:rPr>
        <w:t>P. z 2016 r. poz. 1006, z późn. zm.) projekt rozporządzenia zosta</w:t>
      </w:r>
      <w:r w:rsidR="00832DC6">
        <w:rPr>
          <w:rFonts w:ascii="Times New Roman" w:hAnsi="Times New Roman" w:cs="Times New Roman"/>
        </w:rPr>
        <w:t>nie</w:t>
      </w:r>
      <w:r w:rsidRPr="00B22260">
        <w:rPr>
          <w:rFonts w:ascii="Times New Roman" w:hAnsi="Times New Roman" w:cs="Times New Roman"/>
        </w:rPr>
        <w:t xml:space="preserve"> udostępniony w Biuletynie Informacji Publicznej na stronie podmiotowej Rządowego Centrum Legislacji, w serwisie Rządowy Proces Legislacyjny</w:t>
      </w:r>
      <w:r>
        <w:rPr>
          <w:rFonts w:ascii="Times New Roman" w:hAnsi="Times New Roman" w:cs="Times New Roman"/>
          <w:i/>
        </w:rPr>
        <w:t>.</w:t>
      </w:r>
    </w:p>
    <w:p w14:paraId="42F02FD7" w14:textId="77777777" w:rsidR="00390AA5" w:rsidRPr="0007070D" w:rsidRDefault="00390AA5" w:rsidP="00C107F5">
      <w:pPr>
        <w:pStyle w:val="Tekstpodstawowy21"/>
        <w:spacing w:before="120" w:after="0" w:line="240" w:lineRule="auto"/>
        <w:jc w:val="both"/>
        <w:rPr>
          <w:b w:val="0"/>
          <w:szCs w:val="24"/>
        </w:rPr>
      </w:pPr>
    </w:p>
    <w:p w14:paraId="3D752BC2" w14:textId="2645B2E8" w:rsidR="00F27612" w:rsidRPr="0007070D" w:rsidRDefault="00F27612" w:rsidP="00C107F5">
      <w:pPr>
        <w:widowControl w:val="0"/>
        <w:suppressAutoHyphens/>
        <w:autoSpaceDE w:val="0"/>
        <w:spacing w:before="120"/>
        <w:jc w:val="both"/>
        <w:rPr>
          <w:b/>
          <w:bCs/>
          <w:color w:val="150A59"/>
          <w:lang w:eastAsia="zh-CN"/>
        </w:rPr>
      </w:pPr>
      <w:r>
        <w:rPr>
          <w:bCs/>
          <w:color w:val="000000"/>
          <w:lang w:eastAsia="zh-CN"/>
        </w:rPr>
        <w:t xml:space="preserve">Projekt rozporządzenia nie jest sprzeczny z prawem Unii Europejskiej. </w:t>
      </w:r>
      <w:r w:rsidR="000A212E">
        <w:rPr>
          <w:bCs/>
          <w:color w:val="000000"/>
          <w:lang w:eastAsia="zh-CN"/>
        </w:rPr>
        <w:t xml:space="preserve"> </w:t>
      </w:r>
    </w:p>
    <w:p w14:paraId="531C81E0" w14:textId="77777777" w:rsidR="001F6B8C" w:rsidRDefault="001F6B8C" w:rsidP="00C107F5">
      <w:pPr>
        <w:rPr>
          <w:sz w:val="20"/>
          <w:szCs w:val="20"/>
        </w:rPr>
      </w:pPr>
    </w:p>
    <w:p w14:paraId="07AF4465" w14:textId="77777777" w:rsidR="009A131C" w:rsidRPr="00BB5B7E" w:rsidRDefault="009A131C" w:rsidP="00C107F5">
      <w:pPr>
        <w:rPr>
          <w:sz w:val="20"/>
          <w:szCs w:val="20"/>
        </w:rPr>
      </w:pPr>
    </w:p>
    <w:sectPr w:rsidR="009A131C" w:rsidRPr="00BB5B7E" w:rsidSect="00A57E16">
      <w:footerReference w:type="default" r:id="rId9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5B746" w14:textId="77777777" w:rsidR="00B33B17" w:rsidRDefault="00B33B17">
      <w:r>
        <w:separator/>
      </w:r>
    </w:p>
  </w:endnote>
  <w:endnote w:type="continuationSeparator" w:id="0">
    <w:p w14:paraId="2F5671E5" w14:textId="77777777" w:rsidR="00B33B17" w:rsidRDefault="00B3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1294001"/>
      <w:docPartObj>
        <w:docPartGallery w:val="Page Numbers (Bottom of Page)"/>
        <w:docPartUnique/>
      </w:docPartObj>
    </w:sdtPr>
    <w:sdtEndPr/>
    <w:sdtContent>
      <w:p w14:paraId="57426D98" w14:textId="77777777" w:rsidR="003575A6" w:rsidRDefault="003575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085">
          <w:rPr>
            <w:noProof/>
          </w:rPr>
          <w:t>1</w:t>
        </w:r>
        <w:r>
          <w:fldChar w:fldCharType="end"/>
        </w:r>
      </w:p>
    </w:sdtContent>
  </w:sdt>
  <w:p w14:paraId="2A733710" w14:textId="77777777" w:rsidR="003575A6" w:rsidRDefault="003575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07A95" w14:textId="77777777" w:rsidR="00B33B17" w:rsidRDefault="00B33B17">
      <w:r>
        <w:separator/>
      </w:r>
    </w:p>
  </w:footnote>
  <w:footnote w:type="continuationSeparator" w:id="0">
    <w:p w14:paraId="0CCD1EA8" w14:textId="77777777" w:rsidR="00B33B17" w:rsidRDefault="00B33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6ED5"/>
    <w:multiLevelType w:val="hybridMultilevel"/>
    <w:tmpl w:val="11C867D4"/>
    <w:lvl w:ilvl="0" w:tplc="07CEDD16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02779E"/>
    <w:multiLevelType w:val="hybridMultilevel"/>
    <w:tmpl w:val="F766BF92"/>
    <w:lvl w:ilvl="0" w:tplc="155E2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3356E"/>
    <w:multiLevelType w:val="hybridMultilevel"/>
    <w:tmpl w:val="F98045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BF79EE"/>
    <w:multiLevelType w:val="hybridMultilevel"/>
    <w:tmpl w:val="67BE415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B320839"/>
    <w:multiLevelType w:val="hybridMultilevel"/>
    <w:tmpl w:val="AB22E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901FC"/>
    <w:multiLevelType w:val="hybridMultilevel"/>
    <w:tmpl w:val="B83EBD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F0346E6"/>
    <w:multiLevelType w:val="hybridMultilevel"/>
    <w:tmpl w:val="6FB6F7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73803"/>
    <w:multiLevelType w:val="hybridMultilevel"/>
    <w:tmpl w:val="8FAC23D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4B013B"/>
    <w:multiLevelType w:val="hybridMultilevel"/>
    <w:tmpl w:val="D4BE2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62FFF"/>
    <w:multiLevelType w:val="hybridMultilevel"/>
    <w:tmpl w:val="45923D96"/>
    <w:lvl w:ilvl="0" w:tplc="69F2D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364B5"/>
    <w:multiLevelType w:val="hybridMultilevel"/>
    <w:tmpl w:val="9A728FF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6851288"/>
    <w:multiLevelType w:val="hybridMultilevel"/>
    <w:tmpl w:val="F6CEF3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D16DF"/>
    <w:multiLevelType w:val="hybridMultilevel"/>
    <w:tmpl w:val="F9223EB0"/>
    <w:lvl w:ilvl="0" w:tplc="FDFEB4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967CE8"/>
    <w:multiLevelType w:val="hybridMultilevel"/>
    <w:tmpl w:val="ACE68AA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D1F2A"/>
    <w:multiLevelType w:val="hybridMultilevel"/>
    <w:tmpl w:val="6D32A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F5113"/>
    <w:multiLevelType w:val="hybridMultilevel"/>
    <w:tmpl w:val="415E2F9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11C6F91"/>
    <w:multiLevelType w:val="hybridMultilevel"/>
    <w:tmpl w:val="846A4A9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C57745"/>
    <w:multiLevelType w:val="hybridMultilevel"/>
    <w:tmpl w:val="984288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6C41E2"/>
    <w:multiLevelType w:val="hybridMultilevel"/>
    <w:tmpl w:val="9522D142"/>
    <w:lvl w:ilvl="0" w:tplc="907C5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0E469B"/>
    <w:multiLevelType w:val="hybridMultilevel"/>
    <w:tmpl w:val="F8E61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C14CC"/>
    <w:multiLevelType w:val="hybridMultilevel"/>
    <w:tmpl w:val="D34E00D4"/>
    <w:lvl w:ilvl="0" w:tplc="C34CF1E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A910A1B"/>
    <w:multiLevelType w:val="hybridMultilevel"/>
    <w:tmpl w:val="29726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65AE2"/>
    <w:multiLevelType w:val="hybridMultilevel"/>
    <w:tmpl w:val="684A6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C51D1"/>
    <w:multiLevelType w:val="hybridMultilevel"/>
    <w:tmpl w:val="F6D631D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F104E7E"/>
    <w:multiLevelType w:val="hybridMultilevel"/>
    <w:tmpl w:val="FA7CED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0"/>
  </w:num>
  <w:num w:numId="4">
    <w:abstractNumId w:val="17"/>
  </w:num>
  <w:num w:numId="5">
    <w:abstractNumId w:val="21"/>
  </w:num>
  <w:num w:numId="6">
    <w:abstractNumId w:val="4"/>
  </w:num>
  <w:num w:numId="7">
    <w:abstractNumId w:val="19"/>
  </w:num>
  <w:num w:numId="8">
    <w:abstractNumId w:val="14"/>
  </w:num>
  <w:num w:numId="9">
    <w:abstractNumId w:val="9"/>
  </w:num>
  <w:num w:numId="10">
    <w:abstractNumId w:val="23"/>
  </w:num>
  <w:num w:numId="11">
    <w:abstractNumId w:val="16"/>
  </w:num>
  <w:num w:numId="12">
    <w:abstractNumId w:val="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  <w:num w:numId="17">
    <w:abstractNumId w:val="22"/>
  </w:num>
  <w:num w:numId="18">
    <w:abstractNumId w:val="2"/>
  </w:num>
  <w:num w:numId="19">
    <w:abstractNumId w:val="12"/>
  </w:num>
  <w:num w:numId="20">
    <w:abstractNumId w:val="5"/>
  </w:num>
  <w:num w:numId="21">
    <w:abstractNumId w:val="10"/>
  </w:num>
  <w:num w:numId="22">
    <w:abstractNumId w:val="8"/>
  </w:num>
  <w:num w:numId="23">
    <w:abstractNumId w:val="24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DE"/>
    <w:rsid w:val="00001CF6"/>
    <w:rsid w:val="000021E2"/>
    <w:rsid w:val="00004612"/>
    <w:rsid w:val="0001049A"/>
    <w:rsid w:val="000158C0"/>
    <w:rsid w:val="0002335A"/>
    <w:rsid w:val="000249EE"/>
    <w:rsid w:val="00043E74"/>
    <w:rsid w:val="00044085"/>
    <w:rsid w:val="0005104E"/>
    <w:rsid w:val="00054F6D"/>
    <w:rsid w:val="00057D3A"/>
    <w:rsid w:val="0006419C"/>
    <w:rsid w:val="00067F4E"/>
    <w:rsid w:val="00073B71"/>
    <w:rsid w:val="00073EA7"/>
    <w:rsid w:val="000757C8"/>
    <w:rsid w:val="00086DF4"/>
    <w:rsid w:val="00091682"/>
    <w:rsid w:val="00091762"/>
    <w:rsid w:val="00094699"/>
    <w:rsid w:val="00094CBA"/>
    <w:rsid w:val="0009609F"/>
    <w:rsid w:val="00097D05"/>
    <w:rsid w:val="000A1848"/>
    <w:rsid w:val="000A212E"/>
    <w:rsid w:val="000A559C"/>
    <w:rsid w:val="000A750B"/>
    <w:rsid w:val="000A7E1F"/>
    <w:rsid w:val="000B60AA"/>
    <w:rsid w:val="000C5151"/>
    <w:rsid w:val="000C6CE3"/>
    <w:rsid w:val="000D3949"/>
    <w:rsid w:val="000D4876"/>
    <w:rsid w:val="000D6BC7"/>
    <w:rsid w:val="000E63F6"/>
    <w:rsid w:val="000F3BA3"/>
    <w:rsid w:val="000F48B5"/>
    <w:rsid w:val="000F51A4"/>
    <w:rsid w:val="000F79E3"/>
    <w:rsid w:val="0010565D"/>
    <w:rsid w:val="00106542"/>
    <w:rsid w:val="001076F4"/>
    <w:rsid w:val="001109B8"/>
    <w:rsid w:val="00110E53"/>
    <w:rsid w:val="0011161F"/>
    <w:rsid w:val="001148D2"/>
    <w:rsid w:val="001206EC"/>
    <w:rsid w:val="00126DAB"/>
    <w:rsid w:val="0013652B"/>
    <w:rsid w:val="00143842"/>
    <w:rsid w:val="0014791B"/>
    <w:rsid w:val="00157FAE"/>
    <w:rsid w:val="00161D9D"/>
    <w:rsid w:val="00164E0D"/>
    <w:rsid w:val="00170F7E"/>
    <w:rsid w:val="00172770"/>
    <w:rsid w:val="00176369"/>
    <w:rsid w:val="00184033"/>
    <w:rsid w:val="001914B9"/>
    <w:rsid w:val="001972DD"/>
    <w:rsid w:val="001A6A5E"/>
    <w:rsid w:val="001B2598"/>
    <w:rsid w:val="001B6D4B"/>
    <w:rsid w:val="001C5888"/>
    <w:rsid w:val="001D0D1C"/>
    <w:rsid w:val="001D184F"/>
    <w:rsid w:val="001D2F7E"/>
    <w:rsid w:val="001E0C35"/>
    <w:rsid w:val="001E2F3C"/>
    <w:rsid w:val="001E6DC3"/>
    <w:rsid w:val="001F3D49"/>
    <w:rsid w:val="001F6739"/>
    <w:rsid w:val="001F6B8C"/>
    <w:rsid w:val="001F77B4"/>
    <w:rsid w:val="001F78A1"/>
    <w:rsid w:val="00202064"/>
    <w:rsid w:val="0020713C"/>
    <w:rsid w:val="00207FC5"/>
    <w:rsid w:val="00212772"/>
    <w:rsid w:val="00216116"/>
    <w:rsid w:val="00220B3E"/>
    <w:rsid w:val="00220E43"/>
    <w:rsid w:val="00234CF6"/>
    <w:rsid w:val="0023517B"/>
    <w:rsid w:val="00236144"/>
    <w:rsid w:val="00237CB8"/>
    <w:rsid w:val="002577AF"/>
    <w:rsid w:val="002618DC"/>
    <w:rsid w:val="00265666"/>
    <w:rsid w:val="002668C7"/>
    <w:rsid w:val="00271016"/>
    <w:rsid w:val="00274306"/>
    <w:rsid w:val="002843B2"/>
    <w:rsid w:val="00287242"/>
    <w:rsid w:val="00296590"/>
    <w:rsid w:val="002A2259"/>
    <w:rsid w:val="002B0725"/>
    <w:rsid w:val="002B14E2"/>
    <w:rsid w:val="002B41BC"/>
    <w:rsid w:val="002C02C2"/>
    <w:rsid w:val="002C15A6"/>
    <w:rsid w:val="002C40CC"/>
    <w:rsid w:val="002C4226"/>
    <w:rsid w:val="002C6CFC"/>
    <w:rsid w:val="002C75CD"/>
    <w:rsid w:val="002D2AD5"/>
    <w:rsid w:val="002D453B"/>
    <w:rsid w:val="002D4B34"/>
    <w:rsid w:val="002D65E8"/>
    <w:rsid w:val="002D6B99"/>
    <w:rsid w:val="002D7AC0"/>
    <w:rsid w:val="002E0BAE"/>
    <w:rsid w:val="002F2874"/>
    <w:rsid w:val="002F4087"/>
    <w:rsid w:val="002F52FB"/>
    <w:rsid w:val="002F588E"/>
    <w:rsid w:val="002F6F59"/>
    <w:rsid w:val="003006B4"/>
    <w:rsid w:val="0030479F"/>
    <w:rsid w:val="00310056"/>
    <w:rsid w:val="003100DE"/>
    <w:rsid w:val="003141BC"/>
    <w:rsid w:val="00324F6B"/>
    <w:rsid w:val="00325279"/>
    <w:rsid w:val="00331021"/>
    <w:rsid w:val="0033387B"/>
    <w:rsid w:val="00335CD2"/>
    <w:rsid w:val="00336A42"/>
    <w:rsid w:val="00342714"/>
    <w:rsid w:val="00343035"/>
    <w:rsid w:val="00343B26"/>
    <w:rsid w:val="00344D9E"/>
    <w:rsid w:val="00345D5F"/>
    <w:rsid w:val="00356702"/>
    <w:rsid w:val="003575A6"/>
    <w:rsid w:val="00364FA7"/>
    <w:rsid w:val="0037117A"/>
    <w:rsid w:val="00372C12"/>
    <w:rsid w:val="00377BB5"/>
    <w:rsid w:val="00384021"/>
    <w:rsid w:val="00390AA5"/>
    <w:rsid w:val="00392ACB"/>
    <w:rsid w:val="003A6B50"/>
    <w:rsid w:val="003C021F"/>
    <w:rsid w:val="003C41CD"/>
    <w:rsid w:val="003D4E8E"/>
    <w:rsid w:val="003E563C"/>
    <w:rsid w:val="00400130"/>
    <w:rsid w:val="004065B2"/>
    <w:rsid w:val="004134CC"/>
    <w:rsid w:val="00415B58"/>
    <w:rsid w:val="0041770E"/>
    <w:rsid w:val="00420EAF"/>
    <w:rsid w:val="004276F4"/>
    <w:rsid w:val="0043095E"/>
    <w:rsid w:val="00433242"/>
    <w:rsid w:val="00436D00"/>
    <w:rsid w:val="004370D8"/>
    <w:rsid w:val="00446D72"/>
    <w:rsid w:val="00446FAB"/>
    <w:rsid w:val="004568B5"/>
    <w:rsid w:val="004676E1"/>
    <w:rsid w:val="004954C0"/>
    <w:rsid w:val="00495E98"/>
    <w:rsid w:val="004A6F67"/>
    <w:rsid w:val="004B0F44"/>
    <w:rsid w:val="004B50A7"/>
    <w:rsid w:val="004B6627"/>
    <w:rsid w:val="004C086B"/>
    <w:rsid w:val="004C2A50"/>
    <w:rsid w:val="004C5E28"/>
    <w:rsid w:val="004E22F0"/>
    <w:rsid w:val="004E3A80"/>
    <w:rsid w:val="004E426E"/>
    <w:rsid w:val="004F0656"/>
    <w:rsid w:val="004F7CF7"/>
    <w:rsid w:val="0052636D"/>
    <w:rsid w:val="00535F70"/>
    <w:rsid w:val="00545BF8"/>
    <w:rsid w:val="00551A8B"/>
    <w:rsid w:val="0055322B"/>
    <w:rsid w:val="005635C8"/>
    <w:rsid w:val="005675AB"/>
    <w:rsid w:val="00570104"/>
    <w:rsid w:val="005712B2"/>
    <w:rsid w:val="00572354"/>
    <w:rsid w:val="005746AE"/>
    <w:rsid w:val="00574F9E"/>
    <w:rsid w:val="00577577"/>
    <w:rsid w:val="00580CE4"/>
    <w:rsid w:val="005823A7"/>
    <w:rsid w:val="00584828"/>
    <w:rsid w:val="0058650D"/>
    <w:rsid w:val="005868B4"/>
    <w:rsid w:val="0059084F"/>
    <w:rsid w:val="005A03B9"/>
    <w:rsid w:val="005A788F"/>
    <w:rsid w:val="005B0C06"/>
    <w:rsid w:val="005B1E0C"/>
    <w:rsid w:val="005B223C"/>
    <w:rsid w:val="005B23A0"/>
    <w:rsid w:val="005B6650"/>
    <w:rsid w:val="005C0F4E"/>
    <w:rsid w:val="005C2730"/>
    <w:rsid w:val="005C36D4"/>
    <w:rsid w:val="005C6C53"/>
    <w:rsid w:val="005E0DAB"/>
    <w:rsid w:val="005E16DE"/>
    <w:rsid w:val="005E4282"/>
    <w:rsid w:val="005F75B7"/>
    <w:rsid w:val="00604A20"/>
    <w:rsid w:val="00604FC6"/>
    <w:rsid w:val="00605A2A"/>
    <w:rsid w:val="00606FA5"/>
    <w:rsid w:val="00611AC6"/>
    <w:rsid w:val="00613D2D"/>
    <w:rsid w:val="00614430"/>
    <w:rsid w:val="00615DDD"/>
    <w:rsid w:val="00640811"/>
    <w:rsid w:val="00642813"/>
    <w:rsid w:val="0065387C"/>
    <w:rsid w:val="006547DE"/>
    <w:rsid w:val="00661C91"/>
    <w:rsid w:val="006630D8"/>
    <w:rsid w:val="00670063"/>
    <w:rsid w:val="0067096B"/>
    <w:rsid w:val="006737E3"/>
    <w:rsid w:val="006824DA"/>
    <w:rsid w:val="00684E13"/>
    <w:rsid w:val="006B35A6"/>
    <w:rsid w:val="006B5F09"/>
    <w:rsid w:val="006C01E7"/>
    <w:rsid w:val="006C025B"/>
    <w:rsid w:val="006D16F5"/>
    <w:rsid w:val="006E6D5B"/>
    <w:rsid w:val="00705FE0"/>
    <w:rsid w:val="0071515C"/>
    <w:rsid w:val="007272FC"/>
    <w:rsid w:val="00737EBC"/>
    <w:rsid w:val="00740C76"/>
    <w:rsid w:val="007425FB"/>
    <w:rsid w:val="0075462F"/>
    <w:rsid w:val="0075588F"/>
    <w:rsid w:val="007575E9"/>
    <w:rsid w:val="0076481D"/>
    <w:rsid w:val="00767E13"/>
    <w:rsid w:val="0077509C"/>
    <w:rsid w:val="00777F90"/>
    <w:rsid w:val="007839D7"/>
    <w:rsid w:val="00783A06"/>
    <w:rsid w:val="00786792"/>
    <w:rsid w:val="00790016"/>
    <w:rsid w:val="00796C3B"/>
    <w:rsid w:val="007A1C83"/>
    <w:rsid w:val="007A3ACD"/>
    <w:rsid w:val="007A3F02"/>
    <w:rsid w:val="007B5ADA"/>
    <w:rsid w:val="007C6CBD"/>
    <w:rsid w:val="007C7739"/>
    <w:rsid w:val="007D7A76"/>
    <w:rsid w:val="007E19BB"/>
    <w:rsid w:val="007E1F8F"/>
    <w:rsid w:val="007F4361"/>
    <w:rsid w:val="007F7F5A"/>
    <w:rsid w:val="00802A4A"/>
    <w:rsid w:val="00811ABA"/>
    <w:rsid w:val="00816BE5"/>
    <w:rsid w:val="00820010"/>
    <w:rsid w:val="008208FB"/>
    <w:rsid w:val="00832DC6"/>
    <w:rsid w:val="008373AC"/>
    <w:rsid w:val="00842720"/>
    <w:rsid w:val="00850A9D"/>
    <w:rsid w:val="00852BDB"/>
    <w:rsid w:val="008663C9"/>
    <w:rsid w:val="00870E9D"/>
    <w:rsid w:val="00876DF7"/>
    <w:rsid w:val="00880D9C"/>
    <w:rsid w:val="0088232F"/>
    <w:rsid w:val="008869E6"/>
    <w:rsid w:val="00895138"/>
    <w:rsid w:val="008A21DD"/>
    <w:rsid w:val="008A7506"/>
    <w:rsid w:val="008C26F2"/>
    <w:rsid w:val="008C4A01"/>
    <w:rsid w:val="008C525B"/>
    <w:rsid w:val="008C729A"/>
    <w:rsid w:val="008D09B0"/>
    <w:rsid w:val="008D0FE0"/>
    <w:rsid w:val="008D29ED"/>
    <w:rsid w:val="008D4319"/>
    <w:rsid w:val="008D6534"/>
    <w:rsid w:val="008E4F38"/>
    <w:rsid w:val="008E788B"/>
    <w:rsid w:val="008E7CFC"/>
    <w:rsid w:val="008F20DF"/>
    <w:rsid w:val="008F22BF"/>
    <w:rsid w:val="008F63D1"/>
    <w:rsid w:val="008F7BC3"/>
    <w:rsid w:val="00901296"/>
    <w:rsid w:val="009038A2"/>
    <w:rsid w:val="00906CD4"/>
    <w:rsid w:val="009233EB"/>
    <w:rsid w:val="009313EA"/>
    <w:rsid w:val="00941632"/>
    <w:rsid w:val="009417DC"/>
    <w:rsid w:val="00952E69"/>
    <w:rsid w:val="00956208"/>
    <w:rsid w:val="0095626D"/>
    <w:rsid w:val="00961437"/>
    <w:rsid w:val="00967393"/>
    <w:rsid w:val="00974B6C"/>
    <w:rsid w:val="00975D84"/>
    <w:rsid w:val="00980E64"/>
    <w:rsid w:val="00981567"/>
    <w:rsid w:val="00982153"/>
    <w:rsid w:val="00984878"/>
    <w:rsid w:val="00984A72"/>
    <w:rsid w:val="009852C5"/>
    <w:rsid w:val="00985545"/>
    <w:rsid w:val="00985C60"/>
    <w:rsid w:val="0098641E"/>
    <w:rsid w:val="00986CA9"/>
    <w:rsid w:val="00987E59"/>
    <w:rsid w:val="0099120F"/>
    <w:rsid w:val="00991AEB"/>
    <w:rsid w:val="0099208C"/>
    <w:rsid w:val="009A131C"/>
    <w:rsid w:val="009A240A"/>
    <w:rsid w:val="009A4BDC"/>
    <w:rsid w:val="009C6469"/>
    <w:rsid w:val="009D0CCF"/>
    <w:rsid w:val="009D7845"/>
    <w:rsid w:val="009E55D4"/>
    <w:rsid w:val="009F635A"/>
    <w:rsid w:val="009F6D65"/>
    <w:rsid w:val="00A05101"/>
    <w:rsid w:val="00A06356"/>
    <w:rsid w:val="00A12F46"/>
    <w:rsid w:val="00A1351B"/>
    <w:rsid w:val="00A22A2A"/>
    <w:rsid w:val="00A32B26"/>
    <w:rsid w:val="00A356AB"/>
    <w:rsid w:val="00A509A5"/>
    <w:rsid w:val="00A51C38"/>
    <w:rsid w:val="00A5259F"/>
    <w:rsid w:val="00A5394A"/>
    <w:rsid w:val="00A54278"/>
    <w:rsid w:val="00A567AF"/>
    <w:rsid w:val="00A56C04"/>
    <w:rsid w:val="00A57B1C"/>
    <w:rsid w:val="00A57E16"/>
    <w:rsid w:val="00A704B4"/>
    <w:rsid w:val="00A71869"/>
    <w:rsid w:val="00A71C75"/>
    <w:rsid w:val="00A73151"/>
    <w:rsid w:val="00A74AAB"/>
    <w:rsid w:val="00A84FC6"/>
    <w:rsid w:val="00A8715E"/>
    <w:rsid w:val="00AA5384"/>
    <w:rsid w:val="00AB2DBA"/>
    <w:rsid w:val="00AB61E4"/>
    <w:rsid w:val="00AC1869"/>
    <w:rsid w:val="00AD37AB"/>
    <w:rsid w:val="00AE211A"/>
    <w:rsid w:val="00AF0347"/>
    <w:rsid w:val="00AF1D76"/>
    <w:rsid w:val="00AF7D51"/>
    <w:rsid w:val="00B0424D"/>
    <w:rsid w:val="00B04C31"/>
    <w:rsid w:val="00B06FCB"/>
    <w:rsid w:val="00B11589"/>
    <w:rsid w:val="00B14CA7"/>
    <w:rsid w:val="00B21317"/>
    <w:rsid w:val="00B33B17"/>
    <w:rsid w:val="00B35705"/>
    <w:rsid w:val="00B368FA"/>
    <w:rsid w:val="00B40840"/>
    <w:rsid w:val="00B43B1D"/>
    <w:rsid w:val="00B47EBF"/>
    <w:rsid w:val="00B5587C"/>
    <w:rsid w:val="00B60924"/>
    <w:rsid w:val="00B64411"/>
    <w:rsid w:val="00B662BA"/>
    <w:rsid w:val="00B71B0A"/>
    <w:rsid w:val="00B752CE"/>
    <w:rsid w:val="00B80A18"/>
    <w:rsid w:val="00B83601"/>
    <w:rsid w:val="00B873F6"/>
    <w:rsid w:val="00B91207"/>
    <w:rsid w:val="00B94E72"/>
    <w:rsid w:val="00B94FCF"/>
    <w:rsid w:val="00B97BC8"/>
    <w:rsid w:val="00B97E34"/>
    <w:rsid w:val="00BA1A6C"/>
    <w:rsid w:val="00BB31F4"/>
    <w:rsid w:val="00BB5B7E"/>
    <w:rsid w:val="00BC54D7"/>
    <w:rsid w:val="00BC5BDD"/>
    <w:rsid w:val="00BD0501"/>
    <w:rsid w:val="00BF6168"/>
    <w:rsid w:val="00C107F5"/>
    <w:rsid w:val="00C13B3C"/>
    <w:rsid w:val="00C144A3"/>
    <w:rsid w:val="00C16114"/>
    <w:rsid w:val="00C17CDB"/>
    <w:rsid w:val="00C208E6"/>
    <w:rsid w:val="00C22B0C"/>
    <w:rsid w:val="00C23E49"/>
    <w:rsid w:val="00C25118"/>
    <w:rsid w:val="00C26C51"/>
    <w:rsid w:val="00C35695"/>
    <w:rsid w:val="00C37FFB"/>
    <w:rsid w:val="00C405D1"/>
    <w:rsid w:val="00C428D7"/>
    <w:rsid w:val="00C4303A"/>
    <w:rsid w:val="00C460AD"/>
    <w:rsid w:val="00C5322A"/>
    <w:rsid w:val="00C550C2"/>
    <w:rsid w:val="00C56D32"/>
    <w:rsid w:val="00C65434"/>
    <w:rsid w:val="00C71D22"/>
    <w:rsid w:val="00C7312B"/>
    <w:rsid w:val="00C74616"/>
    <w:rsid w:val="00C775D1"/>
    <w:rsid w:val="00C8214C"/>
    <w:rsid w:val="00CA280A"/>
    <w:rsid w:val="00CB514D"/>
    <w:rsid w:val="00CC1EED"/>
    <w:rsid w:val="00CC5165"/>
    <w:rsid w:val="00CE068D"/>
    <w:rsid w:val="00CE0959"/>
    <w:rsid w:val="00CE2EB5"/>
    <w:rsid w:val="00CF5C47"/>
    <w:rsid w:val="00CF6314"/>
    <w:rsid w:val="00D02BD5"/>
    <w:rsid w:val="00D0761F"/>
    <w:rsid w:val="00D165BD"/>
    <w:rsid w:val="00D207BB"/>
    <w:rsid w:val="00D31B75"/>
    <w:rsid w:val="00D32B8D"/>
    <w:rsid w:val="00D42BFB"/>
    <w:rsid w:val="00D462A1"/>
    <w:rsid w:val="00D568C3"/>
    <w:rsid w:val="00D60C2B"/>
    <w:rsid w:val="00D62945"/>
    <w:rsid w:val="00D6434B"/>
    <w:rsid w:val="00D72580"/>
    <w:rsid w:val="00D76EC4"/>
    <w:rsid w:val="00D85C51"/>
    <w:rsid w:val="00D86959"/>
    <w:rsid w:val="00D911C2"/>
    <w:rsid w:val="00D9206F"/>
    <w:rsid w:val="00DA1169"/>
    <w:rsid w:val="00DA3CEF"/>
    <w:rsid w:val="00DA645A"/>
    <w:rsid w:val="00DB5150"/>
    <w:rsid w:val="00DD01DA"/>
    <w:rsid w:val="00DD4CA5"/>
    <w:rsid w:val="00DE4D81"/>
    <w:rsid w:val="00DE6344"/>
    <w:rsid w:val="00DE6CD9"/>
    <w:rsid w:val="00DF2253"/>
    <w:rsid w:val="00DF47CF"/>
    <w:rsid w:val="00DF4ED4"/>
    <w:rsid w:val="00E033D3"/>
    <w:rsid w:val="00E1002D"/>
    <w:rsid w:val="00E11A87"/>
    <w:rsid w:val="00E12DD1"/>
    <w:rsid w:val="00E17E61"/>
    <w:rsid w:val="00E236EB"/>
    <w:rsid w:val="00E345C2"/>
    <w:rsid w:val="00E347AB"/>
    <w:rsid w:val="00E35CA5"/>
    <w:rsid w:val="00E35EA5"/>
    <w:rsid w:val="00E409D2"/>
    <w:rsid w:val="00E41D4D"/>
    <w:rsid w:val="00E445C4"/>
    <w:rsid w:val="00E528FC"/>
    <w:rsid w:val="00E62EE7"/>
    <w:rsid w:val="00E735C7"/>
    <w:rsid w:val="00E73CBB"/>
    <w:rsid w:val="00E75AB2"/>
    <w:rsid w:val="00E92675"/>
    <w:rsid w:val="00E95194"/>
    <w:rsid w:val="00E96F90"/>
    <w:rsid w:val="00EA390F"/>
    <w:rsid w:val="00EA4977"/>
    <w:rsid w:val="00EB112E"/>
    <w:rsid w:val="00EB390C"/>
    <w:rsid w:val="00EC1D35"/>
    <w:rsid w:val="00ED4564"/>
    <w:rsid w:val="00ED66D8"/>
    <w:rsid w:val="00ED783A"/>
    <w:rsid w:val="00EE69FF"/>
    <w:rsid w:val="00EF039C"/>
    <w:rsid w:val="00EF11FD"/>
    <w:rsid w:val="00EF777F"/>
    <w:rsid w:val="00F1697B"/>
    <w:rsid w:val="00F2109C"/>
    <w:rsid w:val="00F25871"/>
    <w:rsid w:val="00F263B2"/>
    <w:rsid w:val="00F27612"/>
    <w:rsid w:val="00F31639"/>
    <w:rsid w:val="00F31D62"/>
    <w:rsid w:val="00F33098"/>
    <w:rsid w:val="00F421C3"/>
    <w:rsid w:val="00F45D7F"/>
    <w:rsid w:val="00F45F68"/>
    <w:rsid w:val="00F4700F"/>
    <w:rsid w:val="00F50557"/>
    <w:rsid w:val="00F53ADC"/>
    <w:rsid w:val="00F54970"/>
    <w:rsid w:val="00F63A09"/>
    <w:rsid w:val="00F675D5"/>
    <w:rsid w:val="00F80085"/>
    <w:rsid w:val="00F82455"/>
    <w:rsid w:val="00F82B70"/>
    <w:rsid w:val="00F8652F"/>
    <w:rsid w:val="00F87C2F"/>
    <w:rsid w:val="00F97B06"/>
    <w:rsid w:val="00FA4D01"/>
    <w:rsid w:val="00FA7346"/>
    <w:rsid w:val="00FB35D1"/>
    <w:rsid w:val="00FB5017"/>
    <w:rsid w:val="00FC26A3"/>
    <w:rsid w:val="00FC3919"/>
    <w:rsid w:val="00FC4E5F"/>
    <w:rsid w:val="00FC5F91"/>
    <w:rsid w:val="00FD16AD"/>
    <w:rsid w:val="00FD664B"/>
    <w:rsid w:val="00FD6E59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1172F"/>
  <w15:chartTrackingRefBased/>
  <w15:docId w15:val="{A0B98883-5245-410A-8A59-DB236955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7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547DE"/>
    <w:pPr>
      <w:keepNext/>
      <w:spacing w:before="120"/>
      <w:ind w:firstLine="5400"/>
      <w:jc w:val="both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547DE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6547DE"/>
    <w:pPr>
      <w:spacing w:before="120"/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6547DE"/>
    <w:rPr>
      <w:sz w:val="20"/>
      <w:szCs w:val="20"/>
    </w:rPr>
  </w:style>
  <w:style w:type="paragraph" w:styleId="Tekstpodstawowy2">
    <w:name w:val="Body Text 2"/>
    <w:basedOn w:val="Normalny"/>
    <w:rsid w:val="006547DE"/>
    <w:pPr>
      <w:spacing w:after="120" w:line="360" w:lineRule="atLeast"/>
      <w:jc w:val="center"/>
    </w:pPr>
    <w:rPr>
      <w:b/>
      <w:szCs w:val="20"/>
    </w:rPr>
  </w:style>
  <w:style w:type="character" w:styleId="Odwoanieprzypisudolnego">
    <w:name w:val="footnote reference"/>
    <w:semiHidden/>
    <w:rsid w:val="006547DE"/>
    <w:rPr>
      <w:vertAlign w:val="superscript"/>
    </w:rPr>
  </w:style>
  <w:style w:type="paragraph" w:customStyle="1" w:styleId="tytu0">
    <w:name w:val="tytu³"/>
    <w:basedOn w:val="Normalny"/>
    <w:rsid w:val="006547DE"/>
    <w:pPr>
      <w:suppressLineNumbers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C8214C"/>
    <w:rPr>
      <w:lang w:val="pl-PL" w:eastAsia="pl-PL" w:bidi="ar-SA"/>
    </w:rPr>
  </w:style>
  <w:style w:type="paragraph" w:customStyle="1" w:styleId="Default">
    <w:name w:val="Default"/>
    <w:qFormat/>
    <w:rsid w:val="007A3A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D56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568C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568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568C3"/>
    <w:rPr>
      <w:sz w:val="24"/>
      <w:szCs w:val="24"/>
    </w:rPr>
  </w:style>
  <w:style w:type="character" w:customStyle="1" w:styleId="TekstpodstawowyZnak">
    <w:name w:val="Tekst podstawowy Znak"/>
    <w:link w:val="Tekstpodstawowy"/>
    <w:rsid w:val="005C2730"/>
    <w:rPr>
      <w:b/>
      <w:bCs/>
      <w:sz w:val="24"/>
      <w:szCs w:val="24"/>
    </w:r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DA645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DA645A"/>
    <w:rPr>
      <w:rFonts w:ascii="Times" w:hAnsi="Times" w:cs="Arial"/>
      <w:sz w:val="24"/>
    </w:rPr>
  </w:style>
  <w:style w:type="character" w:customStyle="1" w:styleId="h1">
    <w:name w:val="h1"/>
    <w:rsid w:val="00A71C75"/>
  </w:style>
  <w:style w:type="paragraph" w:styleId="Tekstblokowy">
    <w:name w:val="Block Text"/>
    <w:basedOn w:val="Normalny"/>
    <w:rsid w:val="005C6C53"/>
    <w:pPr>
      <w:ind w:left="5103" w:right="-1"/>
    </w:pPr>
    <w:rPr>
      <w:szCs w:val="20"/>
    </w:rPr>
  </w:style>
  <w:style w:type="paragraph" w:styleId="Tekstdymka">
    <w:name w:val="Balloon Text"/>
    <w:basedOn w:val="Normalny"/>
    <w:link w:val="TekstdymkaZnak"/>
    <w:rsid w:val="003430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43035"/>
    <w:rPr>
      <w:rFonts w:ascii="Tahoma" w:hAnsi="Tahoma" w:cs="Tahoma"/>
      <w:sz w:val="16"/>
      <w:szCs w:val="16"/>
    </w:rPr>
  </w:style>
  <w:style w:type="paragraph" w:customStyle="1" w:styleId="USTustnpkodeksu">
    <w:name w:val="UST(§) – ust. (§ np. kodeksu)"/>
    <w:basedOn w:val="Normalny"/>
    <w:uiPriority w:val="12"/>
    <w:qFormat/>
    <w:rsid w:val="007C6CBD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  <w:style w:type="paragraph" w:styleId="Akapitzlist">
    <w:name w:val="List Paragraph"/>
    <w:basedOn w:val="Normalny"/>
    <w:uiPriority w:val="72"/>
    <w:qFormat/>
    <w:rsid w:val="00A5259F"/>
    <w:pPr>
      <w:ind w:left="720"/>
      <w:contextualSpacing/>
    </w:pPr>
    <w:rPr>
      <w:rFonts w:ascii="Cambria" w:eastAsia="Cambria" w:hAnsi="Cambria"/>
      <w:color w:val="00000A"/>
      <w:lang w:eastAsia="en-US"/>
    </w:rPr>
  </w:style>
  <w:style w:type="paragraph" w:customStyle="1" w:styleId="Tekstpodstawowy21">
    <w:name w:val="Tekst podstawowy 21"/>
    <w:basedOn w:val="Normalny"/>
    <w:rsid w:val="00B97E34"/>
    <w:pPr>
      <w:spacing w:after="120" w:line="360" w:lineRule="atLeast"/>
      <w:jc w:val="center"/>
    </w:pPr>
    <w:rPr>
      <w:b/>
      <w:szCs w:val="20"/>
    </w:rPr>
  </w:style>
  <w:style w:type="character" w:styleId="Hipercze">
    <w:name w:val="Hyperlink"/>
    <w:basedOn w:val="Domylnaczcionkaakapitu"/>
    <w:rsid w:val="00F31D6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rsid w:val="00A135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13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1351B"/>
  </w:style>
  <w:style w:type="paragraph" w:styleId="Tematkomentarza">
    <w:name w:val="annotation subject"/>
    <w:basedOn w:val="Tekstkomentarza"/>
    <w:next w:val="Tekstkomentarza"/>
    <w:link w:val="TematkomentarzaZnak"/>
    <w:rsid w:val="00A13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1351B"/>
    <w:rPr>
      <w:b/>
      <w:bCs/>
    </w:rPr>
  </w:style>
  <w:style w:type="paragraph" w:styleId="Poprawka">
    <w:name w:val="Revision"/>
    <w:hidden/>
    <w:uiPriority w:val="99"/>
    <w:semiHidden/>
    <w:rsid w:val="00FC391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A184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1848"/>
  </w:style>
  <w:style w:type="character" w:styleId="Odwoanieprzypisukocowego">
    <w:name w:val="endnote reference"/>
    <w:basedOn w:val="Domylnaczcionkaakapitu"/>
    <w:rsid w:val="000A18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6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5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5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71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is.mf.gov.pl/akt.do?link=AKT%5b%5d2606520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61657-C9D0-4DBF-8A78-1D06559F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990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>Ministerstwo Finansów</Company>
  <LinksUpToDate>false</LinksUpToDate>
  <CharactersWithSpaces>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</dc:title>
  <dc:subject/>
  <dc:creator>Gortat-Kopacka Katarzyna</dc:creator>
  <cp:keywords/>
  <cp:lastModifiedBy>zgw</cp:lastModifiedBy>
  <cp:revision>2</cp:revision>
  <cp:lastPrinted>2019-07-25T12:01:00Z</cp:lastPrinted>
  <dcterms:created xsi:type="dcterms:W3CDTF">2020-08-05T08:39:00Z</dcterms:created>
  <dcterms:modified xsi:type="dcterms:W3CDTF">2020-08-05T08:39:00Z</dcterms:modified>
</cp:coreProperties>
</file>