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DB646" w14:textId="30DFD20B" w:rsidR="00076C40" w:rsidRPr="00774FA7" w:rsidRDefault="00076C40" w:rsidP="004F6DC6">
      <w:pPr>
        <w:spacing w:after="0" w:line="288" w:lineRule="auto"/>
        <w:ind w:left="6372"/>
        <w:jc w:val="center"/>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Wersja </w:t>
      </w:r>
      <w:r w:rsidR="00774FA7" w:rsidRPr="00774FA7">
        <w:rPr>
          <w:rFonts w:ascii="Times New Roman" w:eastAsia="Calibri" w:hAnsi="Times New Roman" w:cs="Times New Roman"/>
          <w:sz w:val="24"/>
          <w:szCs w:val="24"/>
        </w:rPr>
        <w:t>1</w:t>
      </w:r>
      <w:r w:rsidR="00933186">
        <w:rPr>
          <w:rFonts w:ascii="Times New Roman" w:eastAsia="Calibri" w:hAnsi="Times New Roman" w:cs="Times New Roman"/>
          <w:sz w:val="24"/>
          <w:szCs w:val="24"/>
        </w:rPr>
        <w:t>1</w:t>
      </w:r>
      <w:r w:rsidR="00E8542A" w:rsidRPr="00774FA7">
        <w:rPr>
          <w:rFonts w:ascii="Times New Roman" w:eastAsia="Calibri" w:hAnsi="Times New Roman" w:cs="Times New Roman"/>
          <w:sz w:val="24"/>
          <w:szCs w:val="24"/>
        </w:rPr>
        <w:t>. 0</w:t>
      </w:r>
      <w:r w:rsidR="00933186">
        <w:rPr>
          <w:rFonts w:ascii="Times New Roman" w:eastAsia="Calibri" w:hAnsi="Times New Roman" w:cs="Times New Roman"/>
          <w:sz w:val="24"/>
          <w:szCs w:val="24"/>
        </w:rPr>
        <w:t>8</w:t>
      </w:r>
      <w:r w:rsidR="00E8542A"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20</w:t>
      </w:r>
      <w:r w:rsidR="0074164A" w:rsidRPr="00774FA7">
        <w:rPr>
          <w:rFonts w:ascii="Times New Roman" w:eastAsia="Calibri" w:hAnsi="Times New Roman" w:cs="Times New Roman"/>
          <w:sz w:val="24"/>
          <w:szCs w:val="24"/>
        </w:rPr>
        <w:t>20</w:t>
      </w:r>
      <w:r w:rsidR="00222467" w:rsidRPr="00774FA7">
        <w:rPr>
          <w:rFonts w:ascii="Times New Roman" w:eastAsia="Calibri" w:hAnsi="Times New Roman" w:cs="Times New Roman"/>
          <w:sz w:val="24"/>
          <w:szCs w:val="24"/>
        </w:rPr>
        <w:t xml:space="preserve"> </w:t>
      </w:r>
      <w:r w:rsidR="00A75CC2" w:rsidRPr="00774FA7">
        <w:rPr>
          <w:rFonts w:ascii="Times New Roman" w:eastAsia="Calibri" w:hAnsi="Times New Roman" w:cs="Times New Roman"/>
          <w:sz w:val="24"/>
          <w:szCs w:val="24"/>
        </w:rPr>
        <w:t>r.</w:t>
      </w:r>
    </w:p>
    <w:p w14:paraId="4D865C51" w14:textId="77777777" w:rsidR="00076C40" w:rsidRPr="00774FA7" w:rsidRDefault="00076C40" w:rsidP="004F6DC6">
      <w:pPr>
        <w:spacing w:after="0" w:line="288" w:lineRule="auto"/>
        <w:jc w:val="center"/>
        <w:rPr>
          <w:rFonts w:ascii="Times New Roman" w:eastAsia="Calibri" w:hAnsi="Times New Roman" w:cs="Times New Roman"/>
          <w:sz w:val="24"/>
          <w:szCs w:val="24"/>
        </w:rPr>
      </w:pPr>
      <w:r w:rsidRPr="00774FA7">
        <w:rPr>
          <w:rFonts w:ascii="Times New Roman" w:eastAsia="Calibri" w:hAnsi="Times New Roman" w:cs="Times New Roman"/>
          <w:sz w:val="24"/>
          <w:szCs w:val="24"/>
        </w:rPr>
        <w:t>UZASADNIENIE</w:t>
      </w:r>
    </w:p>
    <w:p w14:paraId="369074CE" w14:textId="77777777" w:rsidR="00076C40" w:rsidRPr="00774FA7" w:rsidRDefault="00076C40" w:rsidP="004F6DC6">
      <w:pPr>
        <w:spacing w:after="0" w:line="288" w:lineRule="auto"/>
        <w:jc w:val="center"/>
        <w:rPr>
          <w:rFonts w:ascii="Times New Roman" w:eastAsia="Calibri" w:hAnsi="Times New Roman" w:cs="Times New Roman"/>
          <w:sz w:val="24"/>
          <w:szCs w:val="24"/>
        </w:rPr>
      </w:pPr>
    </w:p>
    <w:p w14:paraId="5EDDD375" w14:textId="77777777" w:rsidR="00076C40" w:rsidRPr="00774FA7" w:rsidRDefault="00076C40" w:rsidP="004F6DC6">
      <w:pPr>
        <w:numPr>
          <w:ilvl w:val="0"/>
          <w:numId w:val="6"/>
        </w:numPr>
        <w:spacing w:after="0" w:line="288" w:lineRule="auto"/>
        <w:rPr>
          <w:rFonts w:ascii="Times New Roman" w:eastAsia="Calibri" w:hAnsi="Times New Roman" w:cs="Times New Roman"/>
          <w:sz w:val="24"/>
          <w:szCs w:val="24"/>
          <w:lang w:val="x-none"/>
        </w:rPr>
      </w:pPr>
      <w:r w:rsidRPr="00774FA7">
        <w:rPr>
          <w:rFonts w:ascii="Times New Roman" w:eastAsia="Calibri" w:hAnsi="Times New Roman" w:cs="Times New Roman"/>
          <w:sz w:val="24"/>
          <w:szCs w:val="24"/>
          <w:lang w:val="x-none"/>
        </w:rPr>
        <w:t>Potrzeba i cel projektu ustawy</w:t>
      </w:r>
    </w:p>
    <w:p w14:paraId="247DF966" w14:textId="64B183FE" w:rsidR="00222467"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 ustawy o zmianie ustawy o wjeździe na terytorium Rzeczypospolitej Polskiej, pobycie oraz wyjeździe z tego terytorium obywateli państw członkowskich Unii Europejskiej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członków ich rodzin oraz niektórych innych ustaw, zwany dalej „projektem ustawy”, ma na celu dostosowanie polskiego porządku prawnego do orzeczeń Trybunału Sprawiedliwości Unii Europejskiej z zakresu stosowania </w:t>
      </w:r>
      <w:r w:rsidRPr="00774FA7">
        <w:rPr>
          <w:rFonts w:ascii="Times New Roman" w:eastAsia="Calibri" w:hAnsi="Times New Roman" w:cs="Times New Roman"/>
          <w:i/>
          <w:sz w:val="24"/>
          <w:szCs w:val="24"/>
        </w:rPr>
        <w:t xml:space="preserve">dyrektywy 2004/38/WE Parlamentu Europejskiego i Rady </w:t>
      </w:r>
      <w:r w:rsidR="007B4EC4">
        <w:rPr>
          <w:rFonts w:ascii="Times New Roman" w:eastAsia="Calibri" w:hAnsi="Times New Roman" w:cs="Times New Roman"/>
          <w:i/>
          <w:sz w:val="24"/>
          <w:szCs w:val="24"/>
        </w:rPr>
        <w:br/>
      </w:r>
      <w:r w:rsidRPr="00774FA7">
        <w:rPr>
          <w:rFonts w:ascii="Times New Roman" w:eastAsia="Calibri" w:hAnsi="Times New Roman" w:cs="Times New Roman"/>
          <w:i/>
          <w:sz w:val="24"/>
          <w:szCs w:val="24"/>
        </w:rPr>
        <w:t xml:space="preserve">z dnia 29 kwietnia 2004 r. w sprawie prawa obywateli Unii i członków ich rodzin do swobodnego przemieszczania się i pobytu na terytorium Państw Członkowskich zmieniającej rozporządzenie (EWG) nr 1612/68 i uchylającej dyrektywy 64/221/EWG, 68/360/EWG, 72/194/EWG, 73/148/EWG, 75/34/EWG, 75/35/EWG, 90/364/EWG, 90/365/EWG </w:t>
      </w:r>
      <w:r w:rsidR="007B4EC4">
        <w:rPr>
          <w:rFonts w:ascii="Times New Roman" w:eastAsia="Calibri" w:hAnsi="Times New Roman" w:cs="Times New Roman"/>
          <w:i/>
          <w:sz w:val="24"/>
          <w:szCs w:val="24"/>
        </w:rPr>
        <w:br/>
      </w:r>
      <w:r w:rsidRPr="00774FA7">
        <w:rPr>
          <w:rFonts w:ascii="Times New Roman" w:eastAsia="Calibri" w:hAnsi="Times New Roman" w:cs="Times New Roman"/>
          <w:i/>
          <w:sz w:val="24"/>
          <w:szCs w:val="24"/>
        </w:rPr>
        <w:t>i 93/96/EWG</w:t>
      </w:r>
      <w:r w:rsidRPr="00774FA7">
        <w:rPr>
          <w:rFonts w:ascii="Times New Roman" w:eastAsia="Calibri" w:hAnsi="Times New Roman" w:cs="Times New Roman"/>
          <w:sz w:val="24"/>
          <w:szCs w:val="24"/>
        </w:rPr>
        <w:t xml:space="preserve"> (Dz. Urz. UE L 158 z 30.04.2004, str. 77; Dz. Urz. UE Polskie wydanie specjalne, rozdz. 5, t. 5, str. 46), zwanej dalej „dyrektywą 2004/38/WE”. </w:t>
      </w:r>
    </w:p>
    <w:p w14:paraId="7F061A6C" w14:textId="7FE6D015"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ostatnich kilku latach Trybunał Sprawiedliwości Unii Europejskiej wielokrotnie orzekał na temat stosowania przepisów dyrektywy 2004/38/WE. </w:t>
      </w:r>
      <w:r w:rsidR="00222467" w:rsidRPr="00774FA7">
        <w:rPr>
          <w:rFonts w:ascii="Times New Roman" w:eastAsia="Calibri" w:hAnsi="Times New Roman" w:cs="Times New Roman"/>
          <w:sz w:val="24"/>
          <w:szCs w:val="24"/>
        </w:rPr>
        <w:t>Powyższe znalazło swoje odzwierciedlenie w p</w:t>
      </w:r>
      <w:r w:rsidRPr="00774FA7">
        <w:rPr>
          <w:rFonts w:ascii="Times New Roman" w:eastAsia="Calibri" w:hAnsi="Times New Roman" w:cs="Times New Roman"/>
          <w:sz w:val="24"/>
          <w:szCs w:val="24"/>
        </w:rPr>
        <w:t>rojektowane</w:t>
      </w:r>
      <w:r w:rsidR="00222467" w:rsidRPr="00774FA7">
        <w:rPr>
          <w:rFonts w:ascii="Times New Roman" w:eastAsia="Calibri" w:hAnsi="Times New Roman" w:cs="Times New Roman"/>
          <w:sz w:val="24"/>
          <w:szCs w:val="24"/>
        </w:rPr>
        <w:t>j ustawie, której</w:t>
      </w:r>
      <w:r w:rsidRPr="00774FA7">
        <w:rPr>
          <w:rFonts w:ascii="Times New Roman" w:eastAsia="Calibri" w:hAnsi="Times New Roman" w:cs="Times New Roman"/>
          <w:sz w:val="24"/>
          <w:szCs w:val="24"/>
        </w:rPr>
        <w:t xml:space="preserve"> </w:t>
      </w:r>
      <w:r w:rsidR="00C97114" w:rsidRPr="00774FA7">
        <w:rPr>
          <w:rFonts w:ascii="Times New Roman" w:eastAsia="Calibri" w:hAnsi="Times New Roman" w:cs="Times New Roman"/>
          <w:sz w:val="24"/>
          <w:szCs w:val="24"/>
        </w:rPr>
        <w:t xml:space="preserve">regulacje </w:t>
      </w:r>
      <w:r w:rsidRPr="00774FA7">
        <w:rPr>
          <w:rFonts w:ascii="Times New Roman" w:eastAsia="Calibri" w:hAnsi="Times New Roman" w:cs="Times New Roman"/>
          <w:sz w:val="24"/>
          <w:szCs w:val="24"/>
        </w:rPr>
        <w:t xml:space="preserve">mają na celu </w:t>
      </w:r>
      <w:r w:rsidR="00C97114" w:rsidRPr="00774FA7">
        <w:rPr>
          <w:rFonts w:ascii="Times New Roman" w:eastAsia="Calibri" w:hAnsi="Times New Roman" w:cs="Times New Roman"/>
          <w:sz w:val="24"/>
          <w:szCs w:val="24"/>
        </w:rPr>
        <w:t>uwzględnienie tez</w:t>
      </w:r>
      <w:r w:rsidRPr="00774FA7">
        <w:rPr>
          <w:rFonts w:ascii="Times New Roman" w:eastAsia="Calibri" w:hAnsi="Times New Roman" w:cs="Times New Roman"/>
          <w:sz w:val="24"/>
          <w:szCs w:val="24"/>
        </w:rPr>
        <w:t xml:space="preserve"> orzeczeń Trybunału Sprawiedliwości Unii Europejskiej w</w:t>
      </w:r>
      <w:r w:rsidR="00C97114" w:rsidRPr="00774FA7">
        <w:rPr>
          <w:rFonts w:ascii="Times New Roman" w:eastAsia="Calibri" w:hAnsi="Times New Roman" w:cs="Times New Roman"/>
          <w:sz w:val="24"/>
          <w:szCs w:val="24"/>
        </w:rPr>
        <w:t xml:space="preserve"> następujących</w:t>
      </w:r>
      <w:r w:rsidRPr="00774FA7">
        <w:rPr>
          <w:rFonts w:ascii="Times New Roman" w:eastAsia="Calibri" w:hAnsi="Times New Roman" w:cs="Times New Roman"/>
          <w:sz w:val="24"/>
          <w:szCs w:val="24"/>
        </w:rPr>
        <w:t xml:space="preserve"> sprawach</w:t>
      </w:r>
      <w:r w:rsidR="00C97114"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C-378/12 Onuekwere, C-400/12 MG, C-456/12 O i B, C-145/09 Tsakouridis, C-348/09 Infusino, C-244/13 Ogieriakhi, C-325/09 Maria Dias, C-424/10 Ziółkowski, C-425/10 Szeja</w:t>
      </w:r>
      <w:r w:rsidR="00300310">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C-507/12, Saint Prix, C-218/14 Kuldp Singh, C-200/02 Zhu i Chen,  C-165/14 Rendón Marín</w:t>
      </w:r>
      <w:r w:rsidRPr="00774FA7" w:rsidDel="00B96E29">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 C-86/12 Alokpa i Moudoulou, C-133/15 Chavez-Vilchez, C-165/16 </w:t>
      </w:r>
      <w:r w:rsidR="00307C0E" w:rsidRPr="00774FA7">
        <w:rPr>
          <w:rFonts w:ascii="Times New Roman" w:eastAsia="Calibri" w:hAnsi="Times New Roman" w:cs="Times New Roman"/>
          <w:bCs/>
          <w:sz w:val="24"/>
          <w:szCs w:val="24"/>
        </w:rPr>
        <w:t>Toufik Lounes,</w:t>
      </w:r>
      <w:r w:rsidRPr="00774FA7">
        <w:rPr>
          <w:rFonts w:ascii="Times New Roman" w:eastAsia="Calibri" w:hAnsi="Times New Roman" w:cs="Times New Roman"/>
          <w:bCs/>
          <w:sz w:val="24"/>
          <w:szCs w:val="24"/>
        </w:rPr>
        <w:t xml:space="preserve"> w sprawach połączonych C-316/16 B i C-424/16 Franco Vomero</w:t>
      </w:r>
      <w:r w:rsidR="00307C0E" w:rsidRPr="00774FA7">
        <w:rPr>
          <w:rFonts w:ascii="Times New Roman" w:eastAsia="Calibri" w:hAnsi="Times New Roman" w:cs="Times New Roman"/>
          <w:sz w:val="24"/>
          <w:szCs w:val="24"/>
        </w:rPr>
        <w:t xml:space="preserve"> oraz </w:t>
      </w:r>
      <w:r w:rsidR="00EF6E33" w:rsidRPr="00774FA7">
        <w:rPr>
          <w:rFonts w:ascii="Times New Roman" w:eastAsia="Calibri" w:hAnsi="Times New Roman" w:cs="Times New Roman"/>
          <w:sz w:val="24"/>
          <w:szCs w:val="24"/>
        </w:rPr>
        <w:t xml:space="preserve">w </w:t>
      </w:r>
      <w:r w:rsidR="00307C0E" w:rsidRPr="00774FA7">
        <w:rPr>
          <w:rFonts w:ascii="Times New Roman" w:eastAsia="Calibri" w:hAnsi="Times New Roman" w:cs="Times New Roman"/>
          <w:sz w:val="24"/>
          <w:szCs w:val="24"/>
        </w:rPr>
        <w:t>sprawie C-94/18 Chenchooliah.</w:t>
      </w:r>
    </w:p>
    <w:p w14:paraId="2830A928" w14:textId="09219FD6"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Dodatkowo projekt ustawy dostosowuje przepisy polskiego prawa do rozporządzenia Parlamentu Europejskiego i Rady (UE) 2019/1157 z dnia 20 czerwca 2019 r. w sprawie poprawy zabezpieczeń dowodów osobistych obywateli Unii i dokumentów pobytowych wydawanych obywatelom Unii i członkom ich rodzin korzystającym z prawa do swobodnego przemieszczania się (Dz. Urz. UE L 188 z 12.07.2019, str. 67), zwanego dalej „rozporządzeniem Rady (UE) 2019/1157”. Wskazane wyżej rozporządzenie wprowadza jednolity format dokumentów wydawanych obywatelom UE oraz członkom ich rodzin, którzy korzystają ze swobody przemieszczania się. Zakresem niniejszego rozporządzenia zostały objęte nie tylko dowody osobiste wydawane przez państwa członkowskie Unii Europejskiej swoim obywatelom, ale także zaświadczenia o rejestracji wydawane zgodnie z art. 8 dyrektywy 2004/38/WE oraz karty pobytowe i karty stałego pobytu wydawane członkom rodziny obywateli Unii Europejskiej na mocy ww. dyrektywy. </w:t>
      </w:r>
      <w:r w:rsidR="00C97114" w:rsidRPr="00774FA7">
        <w:rPr>
          <w:rFonts w:ascii="Times New Roman" w:eastAsia="Calibri" w:hAnsi="Times New Roman" w:cs="Times New Roman"/>
          <w:sz w:val="24"/>
          <w:szCs w:val="24"/>
        </w:rPr>
        <w:t>Przepis a</w:t>
      </w:r>
      <w:r w:rsidRPr="00774FA7">
        <w:rPr>
          <w:rFonts w:ascii="Times New Roman" w:eastAsia="Calibri" w:hAnsi="Times New Roman" w:cs="Times New Roman"/>
          <w:sz w:val="24"/>
          <w:szCs w:val="24"/>
        </w:rPr>
        <w:t xml:space="preserve">rt. 6 rozporządzenia Rady (UE) 2019/1157 określa minimalny zakres informacji, które powinny znajdować się na zaświadczeniu o zarejestrowaniu pobytu obywatela UE oraz dokumencie potwierdzającym prawo stałego pobytu. </w:t>
      </w:r>
      <w:r w:rsidR="00C97114" w:rsidRPr="00774FA7">
        <w:rPr>
          <w:rFonts w:ascii="Times New Roman" w:eastAsia="Calibri" w:hAnsi="Times New Roman" w:cs="Times New Roman"/>
          <w:sz w:val="24"/>
          <w:szCs w:val="24"/>
        </w:rPr>
        <w:t xml:space="preserve">Ww. </w:t>
      </w:r>
      <w:r w:rsidR="006A0D21" w:rsidRPr="00774FA7">
        <w:rPr>
          <w:rFonts w:ascii="Times New Roman" w:eastAsia="Calibri" w:hAnsi="Times New Roman" w:cs="Times New Roman"/>
          <w:sz w:val="24"/>
          <w:szCs w:val="24"/>
        </w:rPr>
        <w:t>r</w:t>
      </w:r>
      <w:r w:rsidRPr="00774FA7">
        <w:rPr>
          <w:rFonts w:ascii="Times New Roman" w:eastAsia="Calibri" w:hAnsi="Times New Roman" w:cs="Times New Roman"/>
          <w:sz w:val="24"/>
          <w:szCs w:val="24"/>
        </w:rPr>
        <w:t>ozporządzanie nie wskazuje jednak</w:t>
      </w:r>
      <w:r w:rsidR="00C97114" w:rsidRPr="00774FA7">
        <w:rPr>
          <w:rFonts w:ascii="Times New Roman" w:eastAsia="Calibri" w:hAnsi="Times New Roman" w:cs="Times New Roman"/>
          <w:sz w:val="24"/>
          <w:szCs w:val="24"/>
        </w:rPr>
        <w:t>że</w:t>
      </w:r>
      <w:r w:rsidRPr="00774FA7">
        <w:rPr>
          <w:rFonts w:ascii="Times New Roman" w:eastAsia="Calibri" w:hAnsi="Times New Roman" w:cs="Times New Roman"/>
          <w:sz w:val="24"/>
          <w:szCs w:val="24"/>
        </w:rPr>
        <w:t xml:space="preserve"> w jakim formacie powinny być wydawane opisane wyżej dokumenty. Projektodawca zdecydował się na wprowadzenie regulacji prawnych, przewidujących wydawanie zaświadczenia o zarejestrowaniu pobytu </w:t>
      </w:r>
      <w:r w:rsidRPr="00774FA7">
        <w:rPr>
          <w:rFonts w:ascii="Times New Roman" w:eastAsia="Calibri" w:hAnsi="Times New Roman" w:cs="Times New Roman"/>
          <w:sz w:val="24"/>
          <w:szCs w:val="24"/>
        </w:rPr>
        <w:lastRenderedPageBreak/>
        <w:t xml:space="preserve">obywatela UE w formacie zbliżonym do karty pobytu. Dotychczasowe zaświadczenia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zarejestrowaniu pobytu obywatela UE były wydawane w formacie papierowym, jako niezabezpieczony dokument bez zdjęcia. Powyższy format budził wiele kontrowersji zarówno ze strony organów administracji publicznej, jak również samych obywateli UE. Z uwagi na powyższe w projekcie ustawy zaproponowano odejście od papierowego formatu zaświadczenia o zarejestrowaniu pobytu obywatela UE na rzecz zabezpieczonego dokumentu ze zdjęciem.  </w:t>
      </w:r>
    </w:p>
    <w:p w14:paraId="6880E842" w14:textId="175A4FAA" w:rsidR="00C97114" w:rsidRPr="00774FA7" w:rsidRDefault="00076C40" w:rsidP="007B4EC4">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 art. 7 ust. 1 rozporządzenia Rady (UE) 2019/1157 wynika, iż karty pobytowe oraz karty stałego pobytu członkom rodziny obywatela Unii Europejskiej są wydawane zgodnie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formatem określonym w rozporządzeniu Rady (WE) nr 1030/2002 z dnia 13 czerwca 2002 r. ustanawiającym jednolity wzór dokumentów pobytowych dla obywateli państw trzecich (Dz. Urz. UE L 157 z 15.06.2002, str. 1, z późn. zm.), zwanym dalej „rozporządzeniem Rady (WE) nr 1030/2002”. </w:t>
      </w:r>
      <w:r w:rsidR="00C97114" w:rsidRPr="00774FA7">
        <w:rPr>
          <w:rFonts w:ascii="Times New Roman" w:eastAsia="Calibri" w:hAnsi="Times New Roman" w:cs="Times New Roman"/>
          <w:sz w:val="24"/>
          <w:szCs w:val="24"/>
        </w:rPr>
        <w:t>Przepis a</w:t>
      </w:r>
      <w:r w:rsidRPr="00774FA7">
        <w:rPr>
          <w:rFonts w:ascii="Times New Roman" w:eastAsia="Calibri" w:hAnsi="Times New Roman" w:cs="Times New Roman"/>
          <w:sz w:val="24"/>
          <w:szCs w:val="24"/>
        </w:rPr>
        <w:t>rt. 7 ust. 2  ww. rozporządzenia stanowi, iż  dokumenty powinny nosić nazwę „Karta pobytowa” lub „Karta stałego pobytu” oraz zawierać adnotację „członek rodziny obywatela UE, art. 10 dyrektywy 2004/38/WE” lub „członek rodziny obywatela UE, art. 20 dyrektywy 2004/38/WE”. Z uwagi na powyższe projekt ustawy zmienia nazwy wydawanych członkom rodziny obywateli UE dokumentów</w:t>
      </w:r>
      <w:r w:rsidR="00E75F8C"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„karta pobytu członka rodziny obywatela UE” na „karta pobytowa” i „karta stałego pobytu członka rodziny obywatela UE” na „karta stałego pobytu”. </w:t>
      </w:r>
    </w:p>
    <w:p w14:paraId="6DD62A30" w14:textId="331F05EE"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Ponadto projekt ustawy przewiduje wprowadzenie uregulowań pozwalających na zamieszczanie w kartach pobytowych oraz kartach stałego pobytu stosownych adnotacji oraz obrazu linii papilarnych. Przepisy regulujące pobieranie oraz zamieszczanie odcisków linii papilarnych w kartach pobytowych oraz kartach stałego pobytu są wzorowane na rozwiązaniach ustawy z dnia 12 grudnia 2013 r. o cudzoziemcach (Dz. U. z 20</w:t>
      </w:r>
      <w:r w:rsidR="003E1953" w:rsidRPr="00774FA7">
        <w:rPr>
          <w:rFonts w:ascii="Times New Roman" w:eastAsia="Calibri" w:hAnsi="Times New Roman" w:cs="Times New Roman"/>
          <w:sz w:val="24"/>
          <w:szCs w:val="24"/>
        </w:rPr>
        <w:t>20</w:t>
      </w:r>
      <w:r w:rsidRPr="00774FA7">
        <w:rPr>
          <w:rFonts w:ascii="Times New Roman" w:eastAsia="Calibri" w:hAnsi="Times New Roman" w:cs="Times New Roman"/>
          <w:sz w:val="24"/>
          <w:szCs w:val="24"/>
        </w:rPr>
        <w:t xml:space="preserve"> r. poz. </w:t>
      </w:r>
      <w:r w:rsidR="003E1953" w:rsidRPr="00774FA7">
        <w:rPr>
          <w:rFonts w:ascii="Times New Roman" w:eastAsia="Calibri" w:hAnsi="Times New Roman" w:cs="Times New Roman"/>
          <w:sz w:val="24"/>
          <w:szCs w:val="24"/>
        </w:rPr>
        <w:t>35</w:t>
      </w:r>
      <w:r w:rsidRPr="00774FA7">
        <w:rPr>
          <w:rFonts w:ascii="Times New Roman" w:eastAsia="Calibri" w:hAnsi="Times New Roman" w:cs="Times New Roman"/>
          <w:sz w:val="24"/>
          <w:szCs w:val="24"/>
        </w:rPr>
        <w:t xml:space="preserve">), zwanej dalej „ustawą o cudzoziemcach”, dotyczących wydawania kart pobytu, które również </w:t>
      </w:r>
      <w:r w:rsidR="00E75F8C" w:rsidRPr="00774FA7">
        <w:rPr>
          <w:rFonts w:ascii="Times New Roman" w:eastAsia="Calibri" w:hAnsi="Times New Roman" w:cs="Times New Roman"/>
          <w:sz w:val="24"/>
          <w:szCs w:val="24"/>
        </w:rPr>
        <w:t xml:space="preserve">są </w:t>
      </w:r>
      <w:r w:rsidRPr="00774FA7">
        <w:rPr>
          <w:rFonts w:ascii="Times New Roman" w:eastAsia="Calibri" w:hAnsi="Times New Roman" w:cs="Times New Roman"/>
          <w:sz w:val="24"/>
          <w:szCs w:val="24"/>
        </w:rPr>
        <w:t>wydawane w formacie przewidzianym w rozporządzeniu Rady (WE) nr 1030/2002.</w:t>
      </w:r>
    </w:p>
    <w:p w14:paraId="4C1D584A" w14:textId="51C74DD7" w:rsidR="00076C40" w:rsidRPr="00774FA7" w:rsidRDefault="00D42B06"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Projektowana</w:t>
      </w:r>
      <w:r w:rsidR="006A0D21" w:rsidRPr="00774FA7">
        <w:t xml:space="preserve"> </w:t>
      </w:r>
      <w:r w:rsidR="006A0D21" w:rsidRPr="00774FA7">
        <w:rPr>
          <w:rFonts w:ascii="Times New Roman" w:hAnsi="Times New Roman" w:cs="Times New Roman"/>
          <w:sz w:val="24"/>
          <w:szCs w:val="24"/>
        </w:rPr>
        <w:t xml:space="preserve">zmiana </w:t>
      </w:r>
      <w:r w:rsidR="006A0D21" w:rsidRPr="00774FA7">
        <w:rPr>
          <w:rFonts w:ascii="Times New Roman" w:eastAsia="Calibri" w:hAnsi="Times New Roman" w:cs="Times New Roman"/>
          <w:sz w:val="24"/>
          <w:szCs w:val="24"/>
        </w:rPr>
        <w:t>ustawy z dnia 14 lipca 2006 r. o wjeździe na terytorium Rzeczypospolitej Polskiej, pobycie oraz wyjeździe z tego terytorium obywateli państw członkowskich Unii Europejskiej i członków ich rodzin (Dz. U. z 2019 r. poz. 293), zwanej dalej „ustawą o wjeździe obywateli UE”</w:t>
      </w:r>
      <w:r w:rsidR="00076C40"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 zakresie swojej regulacji</w:t>
      </w:r>
      <w:r w:rsidR="00D038F4"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dokonuje także uzupełnienia wdrożenia</w:t>
      </w:r>
      <w:r w:rsidR="00076C4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przepisów </w:t>
      </w:r>
      <w:r w:rsidR="00076C40" w:rsidRPr="00774FA7">
        <w:rPr>
          <w:rFonts w:ascii="Times New Roman" w:eastAsia="Calibri" w:hAnsi="Times New Roman" w:cs="Times New Roman"/>
          <w:sz w:val="24"/>
          <w:szCs w:val="24"/>
        </w:rPr>
        <w:t xml:space="preserve">dyrektywy 2004/38/WE, w szczególności w kwestii ograniczenia prawa do swobody przepływu osób z uwagi na zagrożenie dla bezpieczeństwa oraz nadużycie prawa.  </w:t>
      </w:r>
    </w:p>
    <w:p w14:paraId="1CD0FB9B" w14:textId="532FA2B1"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Projektowane zmiany pozwolą także Straży Granicznej, w przypadku podejrzenia zawarcia fikcyjnego małżeństwa z obywatelem UE, na przeprowadzanie wywiadu środowiskowego oraz dokonanie sprawdzenia w miejscu pobytu obywatela UE, czy podejrzenie to jest uzasadnione. </w:t>
      </w:r>
      <w:r w:rsidR="007A261A" w:rsidRPr="00774FA7">
        <w:rPr>
          <w:rFonts w:ascii="Times New Roman" w:eastAsia="Calibri" w:hAnsi="Times New Roman" w:cs="Times New Roman"/>
          <w:sz w:val="24"/>
          <w:szCs w:val="24"/>
        </w:rPr>
        <w:t>Nowo zaprojektowane</w:t>
      </w:r>
      <w:r w:rsidR="00C97114" w:rsidRPr="00774FA7">
        <w:rPr>
          <w:rFonts w:ascii="Times New Roman" w:eastAsia="Calibri" w:hAnsi="Times New Roman" w:cs="Times New Roman"/>
          <w:sz w:val="24"/>
          <w:szCs w:val="24"/>
        </w:rPr>
        <w:t xml:space="preserve"> </w:t>
      </w:r>
      <w:r w:rsidR="0085782B" w:rsidRPr="00774FA7">
        <w:rPr>
          <w:rFonts w:ascii="Times New Roman" w:eastAsia="Calibri" w:hAnsi="Times New Roman" w:cs="Times New Roman"/>
          <w:sz w:val="24"/>
          <w:szCs w:val="24"/>
        </w:rPr>
        <w:t>zmiany</w:t>
      </w:r>
      <w:r w:rsidRPr="00774FA7">
        <w:rPr>
          <w:rFonts w:ascii="Times New Roman" w:eastAsia="Calibri" w:hAnsi="Times New Roman" w:cs="Times New Roman"/>
          <w:sz w:val="24"/>
          <w:szCs w:val="24"/>
        </w:rPr>
        <w:t xml:space="preserve"> pozwolą również na wyłączenie stosownych przepisów Kodeksu postępowania administracyjnego w przypadku przeprowadzania tego typu działań.</w:t>
      </w:r>
    </w:p>
    <w:p w14:paraId="1851324B" w14:textId="777ED6AD"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projekcie ustawy zaproponowano również zmianę organu właściwego do wydawania decyzji o wydaleniu obywateli UE oraz członków rodziny niebędących obywatelami UE. Podobnie jak przewiduje to ustawa o cudzoziemcach decyzja o wydaleniu obywateli UE oraz </w:t>
      </w:r>
      <w:r w:rsidRPr="00774FA7">
        <w:rPr>
          <w:rFonts w:ascii="Times New Roman" w:eastAsia="Calibri" w:hAnsi="Times New Roman" w:cs="Times New Roman"/>
          <w:sz w:val="24"/>
          <w:szCs w:val="24"/>
        </w:rPr>
        <w:lastRenderedPageBreak/>
        <w:t xml:space="preserve">członków rodziny niebędących obywatelami UE będzie wydawana, z urzędu lub na wniosek, przez komendanta oddziału Straży Granicznej lub komendanta placówki Straży Granicznej. </w:t>
      </w:r>
    </w:p>
    <w:p w14:paraId="7E031792" w14:textId="6581351E" w:rsidR="00FC0D76" w:rsidRPr="00774FA7" w:rsidRDefault="00C97114" w:rsidP="004F6DC6">
      <w:pPr>
        <w:spacing w:after="0" w:line="288" w:lineRule="auto"/>
        <w:ind w:firstLine="708"/>
        <w:jc w:val="both"/>
        <w:rPr>
          <w:rFonts w:ascii="Times New Roman" w:eastAsia="Calibri" w:hAnsi="Times New Roman" w:cs="Times New Roman"/>
          <w:sz w:val="24"/>
          <w:szCs w:val="24"/>
        </w:rPr>
      </w:pPr>
      <w:r w:rsidRPr="00774FA7">
        <w:t xml:space="preserve"> </w:t>
      </w:r>
      <w:r w:rsidRPr="00774FA7">
        <w:rPr>
          <w:rFonts w:ascii="Times New Roman" w:eastAsia="Calibri" w:hAnsi="Times New Roman" w:cs="Times New Roman"/>
          <w:sz w:val="24"/>
          <w:szCs w:val="24"/>
        </w:rPr>
        <w:t xml:space="preserve">Niniejsza ustawa dokonuje w zakresie swojej regulacji uzupełnienia wdrożenia </w:t>
      </w:r>
      <w:r w:rsidR="00FC0D76" w:rsidRPr="00774FA7">
        <w:rPr>
          <w:rFonts w:ascii="Times New Roman" w:eastAsia="Calibri" w:hAnsi="Times New Roman" w:cs="Times New Roman"/>
          <w:sz w:val="24"/>
          <w:szCs w:val="24"/>
        </w:rPr>
        <w:t>art. 11 dyrektywy Parlamentu Europejskiego i Rady 2011/36/UE z dnia 5 kwietnia 2011 r. w sprawie  zapobiegania handl</w:t>
      </w:r>
      <w:r w:rsidR="00A75DF1">
        <w:rPr>
          <w:rFonts w:ascii="Times New Roman" w:eastAsia="Calibri" w:hAnsi="Times New Roman" w:cs="Times New Roman"/>
          <w:sz w:val="24"/>
          <w:szCs w:val="24"/>
        </w:rPr>
        <w:t>owi</w:t>
      </w:r>
      <w:r w:rsidR="00FC0D76" w:rsidRPr="00774FA7">
        <w:rPr>
          <w:rFonts w:ascii="Times New Roman" w:eastAsia="Calibri" w:hAnsi="Times New Roman" w:cs="Times New Roman"/>
          <w:sz w:val="24"/>
          <w:szCs w:val="24"/>
        </w:rPr>
        <w:t xml:space="preserve"> ludźmi i zwalczania tego procederu oraz </w:t>
      </w:r>
      <w:r w:rsidR="007B4EC4">
        <w:rPr>
          <w:rFonts w:ascii="Times New Roman" w:eastAsia="Calibri" w:hAnsi="Times New Roman" w:cs="Times New Roman"/>
          <w:sz w:val="24"/>
          <w:szCs w:val="24"/>
        </w:rPr>
        <w:t>ochrony ofiar (Dz. Urz. U</w:t>
      </w:r>
      <w:r w:rsidR="00FC0D76" w:rsidRPr="00774FA7">
        <w:rPr>
          <w:rFonts w:ascii="Times New Roman" w:eastAsia="Calibri" w:hAnsi="Times New Roman" w:cs="Times New Roman"/>
          <w:sz w:val="24"/>
          <w:szCs w:val="24"/>
        </w:rPr>
        <w:t>E L 101 z 15.04.2011, str. 1)</w:t>
      </w:r>
      <w:r w:rsidR="00D2284E" w:rsidRPr="00774FA7">
        <w:rPr>
          <w:rFonts w:ascii="Times New Roman" w:eastAsia="Calibri" w:hAnsi="Times New Roman" w:cs="Times New Roman"/>
          <w:sz w:val="24"/>
          <w:szCs w:val="24"/>
        </w:rPr>
        <w:t xml:space="preserve"> w zakresie dotyczącym obywateli UE i członków ich rodzin</w:t>
      </w:r>
      <w:r w:rsidR="00FC0D76" w:rsidRPr="00774FA7">
        <w:rPr>
          <w:rFonts w:ascii="Times New Roman" w:eastAsia="Calibri" w:hAnsi="Times New Roman" w:cs="Times New Roman"/>
          <w:sz w:val="24"/>
          <w:szCs w:val="24"/>
        </w:rPr>
        <w:t>.</w:t>
      </w:r>
    </w:p>
    <w:p w14:paraId="57AC424F" w14:textId="28DFB16B"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Dodatkowo projektowane przepisy mają </w:t>
      </w:r>
      <w:r w:rsidR="00A4540B" w:rsidRPr="00774FA7">
        <w:rPr>
          <w:rFonts w:ascii="Times New Roman" w:eastAsia="Calibri" w:hAnsi="Times New Roman" w:cs="Times New Roman"/>
          <w:sz w:val="24"/>
          <w:szCs w:val="24"/>
        </w:rPr>
        <w:t>także</w:t>
      </w:r>
      <w:r w:rsidR="00FC0D76"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na celu zapewnienie stosowania przez Rzeczpospolitą Polską Umowy </w:t>
      </w:r>
      <w:r w:rsidR="008C7E61">
        <w:rPr>
          <w:rFonts w:ascii="Times New Roman" w:eastAsia="Calibri" w:hAnsi="Times New Roman" w:cs="Times New Roman"/>
          <w:sz w:val="24"/>
          <w:szCs w:val="24"/>
        </w:rPr>
        <w:t xml:space="preserve">o </w:t>
      </w:r>
      <w:r w:rsidRPr="00774FA7">
        <w:rPr>
          <w:rFonts w:ascii="Times New Roman" w:eastAsia="Calibri" w:hAnsi="Times New Roman" w:cs="Times New Roman"/>
          <w:sz w:val="24"/>
          <w:szCs w:val="24"/>
        </w:rPr>
        <w:t>wystąpieni</w:t>
      </w:r>
      <w:r w:rsidR="008C7E61">
        <w:rPr>
          <w:rFonts w:ascii="Times New Roman" w:eastAsia="Calibri" w:hAnsi="Times New Roman" w:cs="Times New Roman"/>
          <w:sz w:val="24"/>
          <w:szCs w:val="24"/>
        </w:rPr>
        <w:t>u</w:t>
      </w:r>
      <w:r w:rsidRPr="00774FA7">
        <w:rPr>
          <w:rFonts w:ascii="Times New Roman" w:eastAsia="Calibri" w:hAnsi="Times New Roman" w:cs="Times New Roman"/>
          <w:sz w:val="24"/>
          <w:szCs w:val="24"/>
        </w:rPr>
        <w:t xml:space="preserve"> Zjednoczonego Królestwa Wielkiej Brytanii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i Irlandii Północnej z Unii Europejskiej i Europejskiej Wspólnoty</w:t>
      </w:r>
      <w:r w:rsidR="00A33FCD" w:rsidRPr="00774FA7">
        <w:rPr>
          <w:rFonts w:ascii="Times New Roman" w:eastAsia="Calibri" w:hAnsi="Times New Roman" w:cs="Times New Roman"/>
          <w:sz w:val="24"/>
          <w:szCs w:val="24"/>
        </w:rPr>
        <w:t xml:space="preserve"> Energii Atomowej, zwanej dalej</w:t>
      </w:r>
      <w:r w:rsidR="00562DE3" w:rsidRPr="00774FA7">
        <w:rPr>
          <w:rFonts w:ascii="Times New Roman" w:eastAsia="Calibri" w:hAnsi="Times New Roman" w:cs="Times New Roman"/>
          <w:sz w:val="24"/>
          <w:szCs w:val="24"/>
        </w:rPr>
        <w:t xml:space="preserve"> „Umową wystąpienia”</w:t>
      </w:r>
      <w:r w:rsidR="003C5030" w:rsidRPr="00774FA7">
        <w:rPr>
          <w:rFonts w:ascii="Times New Roman" w:eastAsia="Calibri" w:hAnsi="Times New Roman" w:cs="Times New Roman"/>
          <w:sz w:val="24"/>
          <w:szCs w:val="24"/>
        </w:rPr>
        <w:t>,</w:t>
      </w:r>
      <w:r w:rsidR="00562DE3" w:rsidRPr="00774FA7">
        <w:rPr>
          <w:rFonts w:ascii="Times New Roman" w:eastAsia="Calibri" w:hAnsi="Times New Roman" w:cs="Times New Roman"/>
          <w:sz w:val="24"/>
          <w:szCs w:val="24"/>
        </w:rPr>
        <w:t xml:space="preserve"> w </w:t>
      </w:r>
      <w:r w:rsidRPr="00774FA7">
        <w:rPr>
          <w:rFonts w:ascii="Times New Roman" w:eastAsia="Calibri" w:hAnsi="Times New Roman" w:cs="Times New Roman"/>
          <w:sz w:val="24"/>
          <w:szCs w:val="24"/>
        </w:rPr>
        <w:t>zakresie zasad wjazdu i pobytu obywateli tego państwa, członków ich rodzin oraz innych osób objętych zakresem stosowania tej umowy na terytorium Rzeczypospolitej Polskiej</w:t>
      </w:r>
      <w:r w:rsidR="00562DE3" w:rsidRPr="00774FA7">
        <w:rPr>
          <w:rFonts w:ascii="Times New Roman" w:eastAsia="Calibri" w:hAnsi="Times New Roman" w:cs="Times New Roman"/>
          <w:sz w:val="24"/>
          <w:szCs w:val="24"/>
        </w:rPr>
        <w:t xml:space="preserve">, po okresie przejściowym, który </w:t>
      </w:r>
      <w:r w:rsidR="003C5030" w:rsidRPr="00774FA7">
        <w:rPr>
          <w:rFonts w:ascii="Times New Roman" w:eastAsia="Calibri" w:hAnsi="Times New Roman" w:cs="Times New Roman"/>
          <w:sz w:val="24"/>
          <w:szCs w:val="24"/>
        </w:rPr>
        <w:t>za</w:t>
      </w:r>
      <w:r w:rsidR="00562DE3" w:rsidRPr="00774FA7">
        <w:rPr>
          <w:rFonts w:ascii="Times New Roman" w:eastAsia="Calibri" w:hAnsi="Times New Roman" w:cs="Times New Roman"/>
          <w:sz w:val="24"/>
          <w:szCs w:val="24"/>
        </w:rPr>
        <w:t xml:space="preserve">kończy </w:t>
      </w:r>
      <w:r w:rsidR="00E75F8C" w:rsidRPr="00774FA7">
        <w:rPr>
          <w:rFonts w:ascii="Times New Roman" w:eastAsia="Calibri" w:hAnsi="Times New Roman" w:cs="Times New Roman"/>
          <w:sz w:val="24"/>
          <w:szCs w:val="24"/>
        </w:rPr>
        <w:t xml:space="preserve">się </w:t>
      </w:r>
      <w:r w:rsidR="00562DE3" w:rsidRPr="00774FA7">
        <w:rPr>
          <w:rFonts w:ascii="Times New Roman" w:eastAsia="Calibri" w:hAnsi="Times New Roman" w:cs="Times New Roman"/>
          <w:sz w:val="24"/>
          <w:szCs w:val="24"/>
        </w:rPr>
        <w:t>z dniem 31 grudnia 2020 r.</w:t>
      </w:r>
      <w:r w:rsidRPr="00774FA7">
        <w:rPr>
          <w:rFonts w:ascii="Times New Roman" w:eastAsia="Calibri" w:hAnsi="Times New Roman" w:cs="Times New Roman"/>
          <w:sz w:val="24"/>
          <w:szCs w:val="24"/>
        </w:rPr>
        <w:t xml:space="preserve"> </w:t>
      </w:r>
    </w:p>
    <w:p w14:paraId="6143A87D" w14:textId="3B6E7CA5" w:rsidR="003C503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126 </w:t>
      </w:r>
      <w:r w:rsidR="003C5030" w:rsidRPr="00774FA7">
        <w:rPr>
          <w:rFonts w:ascii="Times New Roman" w:eastAsia="Calibri" w:hAnsi="Times New Roman" w:cs="Times New Roman"/>
          <w:sz w:val="24"/>
          <w:szCs w:val="24"/>
        </w:rPr>
        <w:t xml:space="preserve">ww. </w:t>
      </w:r>
      <w:r w:rsidRPr="00774FA7">
        <w:rPr>
          <w:rFonts w:ascii="Times New Roman" w:eastAsia="Calibri" w:hAnsi="Times New Roman" w:cs="Times New Roman"/>
          <w:sz w:val="24"/>
          <w:szCs w:val="24"/>
        </w:rPr>
        <w:t xml:space="preserve">Umowy wystąpienia został przewidziany okres przejściowy lub okres wdrażania, który rozpoczyna się z dniem wejścia w życie umowy, a kończy z dniem 31 grudnia 2020 r. Co do zasady, zgodnie z art. 127 ust. 1 akapit 1 Umowy wystąpienia, w okresie przejściowym prawo Unii ma zastosowanie do Zjednoczonego Królestwa Wielkiej Brytanii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Irlandii Północnej, zwanego dalej „Zjednoczonym Królestwem”, i na jego terytorium. Wyjątki od tej zasady ustanawiają przepisy Umowy wystąpienia. </w:t>
      </w:r>
    </w:p>
    <w:p w14:paraId="0678BDB9" w14:textId="42F4AB7D"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Zgodnie z art. 127 ust. 1 akapit 2 lit. a Umowy wystąpienia w okresie przejściowym do Zjednoczonego Królestwa i na jego terytorium nie będą miały zastosowania m. in.: postanowienia Traktatów i aktów, które</w:t>
      </w:r>
      <w:r w:rsidR="00D038F4"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zgodnie z Protokołem nr 19 w sprawie dorobku Schengen włączonego w ramy Unii Europejskiej oraz Protokołem nr 21 w sprawie stanowiska Zjednoczonego Królestwa i Irlandii w odniesieniu do przestrzeni wolności, bezpieczeństwa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i sprawiedliwości</w:t>
      </w:r>
      <w:r w:rsidR="00D038F4"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nie były wiążące dla Zjednoczonego Królestwa ani na jego terytorium przed datą wejścia w życie Umowy wystąpienia, jak również akty zmieniające te akty. Stosownie zaś </w:t>
      </w:r>
      <w:r w:rsidR="00D038F4" w:rsidRPr="00774FA7">
        <w:rPr>
          <w:rFonts w:ascii="Times New Roman" w:eastAsia="Calibri" w:hAnsi="Times New Roman" w:cs="Times New Roman"/>
          <w:sz w:val="24"/>
          <w:szCs w:val="24"/>
        </w:rPr>
        <w:t xml:space="preserve">do </w:t>
      </w:r>
      <w:r w:rsidRPr="00774FA7">
        <w:rPr>
          <w:rFonts w:ascii="Times New Roman" w:eastAsia="Calibri" w:hAnsi="Times New Roman" w:cs="Times New Roman"/>
          <w:sz w:val="24"/>
          <w:szCs w:val="24"/>
        </w:rPr>
        <w:t xml:space="preserve">art. 127 ust. 3 Umowy wystąpienia w okresie przejściowym prawo Unii mające zastosowanie, zgodnie z ww. art. 127 ust. 1, wywołuje takie same skutki prawne w odniesieniu do Zjednoczonego Królestwa i w Zjednoczonym Królestwie, jakie wywołuje w Unii i w jej państwach członkowskich, oraz jest stosowane zgodnie z tymi metodami i ogólnymi zasadami, jak te mające zastosowanie w Unii. Ponadto, zgodnie z art. 127 ust. 6 Umowy wystąpienia,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w okresie przejściowym wszelkie odniesienia do państw członkowskich w prawie Unii mającym zastosowanie zgodnie z ww. art. 127 ust. 1, w tym wdrażanym i stosowanym przez państwa członkowskie, rozumie się jako odniesienia obejmujące również Zjednoczone Królestwo. Z powyższego wynika, iż w stosunkach</w:t>
      </w:r>
      <w:r w:rsidR="00D038F4" w:rsidRPr="00774FA7">
        <w:rPr>
          <w:rFonts w:ascii="Times New Roman" w:eastAsia="Calibri" w:hAnsi="Times New Roman" w:cs="Times New Roman"/>
          <w:sz w:val="24"/>
          <w:szCs w:val="24"/>
        </w:rPr>
        <w:t xml:space="preserve"> </w:t>
      </w:r>
      <w:r w:rsidR="00A75DF1">
        <w:rPr>
          <w:rFonts w:ascii="Times New Roman" w:eastAsia="Calibri" w:hAnsi="Times New Roman" w:cs="Times New Roman"/>
          <w:sz w:val="24"/>
          <w:szCs w:val="24"/>
        </w:rPr>
        <w:t>między</w:t>
      </w:r>
      <w:r w:rsidRPr="00774FA7">
        <w:rPr>
          <w:rFonts w:ascii="Times New Roman" w:eastAsia="Calibri" w:hAnsi="Times New Roman" w:cs="Times New Roman"/>
          <w:sz w:val="24"/>
          <w:szCs w:val="24"/>
        </w:rPr>
        <w:t xml:space="preserve"> państw</w:t>
      </w:r>
      <w:r w:rsidR="00D038F4" w:rsidRPr="00774FA7">
        <w:rPr>
          <w:rFonts w:ascii="Times New Roman" w:eastAsia="Calibri" w:hAnsi="Times New Roman" w:cs="Times New Roman"/>
          <w:sz w:val="24"/>
          <w:szCs w:val="24"/>
        </w:rPr>
        <w:t>ami</w:t>
      </w:r>
      <w:r w:rsidRPr="00774FA7">
        <w:rPr>
          <w:rFonts w:ascii="Times New Roman" w:eastAsia="Calibri" w:hAnsi="Times New Roman" w:cs="Times New Roman"/>
          <w:sz w:val="24"/>
          <w:szCs w:val="24"/>
        </w:rPr>
        <w:t xml:space="preserve"> </w:t>
      </w:r>
      <w:r w:rsidR="00D038F4" w:rsidRPr="00774FA7">
        <w:rPr>
          <w:rFonts w:ascii="Times New Roman" w:eastAsia="Calibri" w:hAnsi="Times New Roman" w:cs="Times New Roman"/>
          <w:sz w:val="24"/>
          <w:szCs w:val="24"/>
        </w:rPr>
        <w:t xml:space="preserve">członkowskimi </w:t>
      </w:r>
      <w:r w:rsidR="00A75DF1">
        <w:rPr>
          <w:rFonts w:ascii="Times New Roman" w:eastAsia="Calibri" w:hAnsi="Times New Roman" w:cs="Times New Roman"/>
          <w:sz w:val="24"/>
          <w:szCs w:val="24"/>
        </w:rPr>
        <w:t>a Zjednoczonym Królestwem</w:t>
      </w:r>
      <w:r w:rsidRPr="00774FA7">
        <w:rPr>
          <w:rFonts w:ascii="Times New Roman" w:eastAsia="Calibri" w:hAnsi="Times New Roman" w:cs="Times New Roman"/>
          <w:sz w:val="24"/>
          <w:szCs w:val="24"/>
        </w:rPr>
        <w:t xml:space="preserve"> w okresie przejściowym </w:t>
      </w:r>
      <w:r w:rsidR="00A75DF1">
        <w:rPr>
          <w:rFonts w:ascii="Times New Roman" w:eastAsia="Calibri" w:hAnsi="Times New Roman" w:cs="Times New Roman"/>
          <w:sz w:val="24"/>
          <w:szCs w:val="24"/>
        </w:rPr>
        <w:t>mają</w:t>
      </w:r>
      <w:r w:rsidRPr="00774FA7">
        <w:rPr>
          <w:rFonts w:ascii="Times New Roman" w:eastAsia="Calibri" w:hAnsi="Times New Roman" w:cs="Times New Roman"/>
          <w:sz w:val="24"/>
          <w:szCs w:val="24"/>
        </w:rPr>
        <w:t xml:space="preserve"> zastosowanie postanowienia Traktatów i innych aktów prawa wtórnego Unii Europejskiej regulujących wjazd i pobyt osób, które są cudzoziemcami dla państwa przyjmującego (w zakresie niewyłączonym w samej Umowie wystąpienia). Kwestie prawa pobytu obywateli Zjednoczonego Królestwa w opisanym wyżej okresie przejściowym zostały uregulowane w ustawie z dnia 19 lipca 2019 r. o okresie przejściowym, o którym mowa w Umowie </w:t>
      </w:r>
      <w:r w:rsidR="00A75DF1">
        <w:rPr>
          <w:rFonts w:ascii="Times New Roman" w:eastAsia="Calibri" w:hAnsi="Times New Roman" w:cs="Times New Roman"/>
          <w:sz w:val="24"/>
          <w:szCs w:val="24"/>
        </w:rPr>
        <w:t>o</w:t>
      </w:r>
      <w:r w:rsidRPr="00774FA7">
        <w:rPr>
          <w:rFonts w:ascii="Times New Roman" w:eastAsia="Calibri" w:hAnsi="Times New Roman" w:cs="Times New Roman"/>
          <w:sz w:val="24"/>
          <w:szCs w:val="24"/>
        </w:rPr>
        <w:t xml:space="preserve"> wystąpieni</w:t>
      </w:r>
      <w:r w:rsidR="00A75DF1">
        <w:rPr>
          <w:rFonts w:ascii="Times New Roman" w:eastAsia="Calibri" w:hAnsi="Times New Roman" w:cs="Times New Roman"/>
          <w:sz w:val="24"/>
          <w:szCs w:val="24"/>
        </w:rPr>
        <w:t>u</w:t>
      </w:r>
      <w:r w:rsidRPr="00774FA7">
        <w:rPr>
          <w:rFonts w:ascii="Times New Roman" w:eastAsia="Calibri" w:hAnsi="Times New Roman" w:cs="Times New Roman"/>
          <w:sz w:val="24"/>
          <w:szCs w:val="24"/>
        </w:rPr>
        <w:t xml:space="preserve"> Zjednoczonego Królestwa </w:t>
      </w:r>
      <w:r w:rsidRPr="00774FA7">
        <w:rPr>
          <w:rFonts w:ascii="Times New Roman" w:eastAsia="Calibri" w:hAnsi="Times New Roman" w:cs="Times New Roman"/>
          <w:sz w:val="24"/>
          <w:szCs w:val="24"/>
        </w:rPr>
        <w:lastRenderedPageBreak/>
        <w:t xml:space="preserve">Wielkiej Brytanii i Irlandii Północnej z Unii Europejskiej i Europejskiej Wspólnoty Energii Atomowej (Dz. U. z 2019 r. poz. 1516).  </w:t>
      </w:r>
    </w:p>
    <w:p w14:paraId="611320B2" w14:textId="3F63AC75"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Natomiast w okresie następującym po okresie przejściowym </w:t>
      </w:r>
      <w:r w:rsidR="00D038F4" w:rsidRPr="00774FA7">
        <w:rPr>
          <w:rFonts w:ascii="Times New Roman" w:eastAsia="Calibri" w:hAnsi="Times New Roman" w:cs="Times New Roman"/>
          <w:sz w:val="24"/>
          <w:szCs w:val="24"/>
        </w:rPr>
        <w:t xml:space="preserve">będą </w:t>
      </w:r>
      <w:r w:rsidRPr="00774FA7">
        <w:rPr>
          <w:rFonts w:ascii="Times New Roman" w:eastAsia="Calibri" w:hAnsi="Times New Roman" w:cs="Times New Roman"/>
          <w:sz w:val="24"/>
          <w:szCs w:val="24"/>
        </w:rPr>
        <w:t xml:space="preserve">miały </w:t>
      </w:r>
      <w:r w:rsidR="00D038F4" w:rsidRPr="00774FA7">
        <w:rPr>
          <w:rFonts w:ascii="Times New Roman" w:eastAsia="Calibri" w:hAnsi="Times New Roman" w:cs="Times New Roman"/>
          <w:sz w:val="24"/>
          <w:szCs w:val="24"/>
        </w:rPr>
        <w:t xml:space="preserve">zastosowanie </w:t>
      </w:r>
      <w:r w:rsidRPr="00774FA7">
        <w:rPr>
          <w:rFonts w:ascii="Times New Roman" w:eastAsia="Calibri" w:hAnsi="Times New Roman" w:cs="Times New Roman"/>
          <w:sz w:val="24"/>
          <w:szCs w:val="24"/>
        </w:rPr>
        <w:t xml:space="preserve">przepisy Części II Umowy wystąpienia, regulujące w stosunkach ze Zjednoczonym Królestwem utrzymanie (w kształcie określonym w tych przepisach) uprawnień w zakresie wjazdu i pobytu przez osoby, które dotąd były uprawnione do korzystania ze swobody przepływu osób, i które z tej swobody korzystały. W konsekwencji po zakończeniu okresu przejściowego z rozwiązań ustawowych dedykowanych swobodzie przepływu osób nie będą mogli korzystać wszyscy obywatele Zjednoczonego Królestwa, członkowie ich rodzin oraz inne osoby wywodzące swoje uprawnienia z dyrektywy 2004/38/WE, a tylko ci obywatele tego państwa, członkowie ich rodzin oraz inne osoby objęte zakresem Części II Umowy wystąpienia i </w:t>
      </w:r>
      <w:r w:rsidR="00D038F4" w:rsidRPr="00774FA7">
        <w:rPr>
          <w:rFonts w:ascii="Times New Roman" w:eastAsia="Calibri" w:hAnsi="Times New Roman" w:cs="Times New Roman"/>
          <w:sz w:val="24"/>
          <w:szCs w:val="24"/>
        </w:rPr>
        <w:t xml:space="preserve">spełniające </w:t>
      </w:r>
      <w:r w:rsidRPr="00774FA7">
        <w:rPr>
          <w:rFonts w:ascii="Times New Roman" w:eastAsia="Calibri" w:hAnsi="Times New Roman" w:cs="Times New Roman"/>
          <w:sz w:val="24"/>
          <w:szCs w:val="24"/>
        </w:rPr>
        <w:t xml:space="preserve">warunki w niej określone. Stąd też przewiduje się zmiany w przepisach ustawy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wjeździe obywateli UE oraz w ustawie o cudzoziemcach, które będą stanowiły wykonanie </w:t>
      </w:r>
      <w:r w:rsidR="00D038F4" w:rsidRPr="00774FA7">
        <w:rPr>
          <w:rFonts w:ascii="Times New Roman" w:eastAsia="Calibri" w:hAnsi="Times New Roman" w:cs="Times New Roman"/>
          <w:sz w:val="24"/>
          <w:szCs w:val="24"/>
        </w:rPr>
        <w:t xml:space="preserve">postanowień </w:t>
      </w:r>
      <w:r w:rsidRPr="00774FA7">
        <w:rPr>
          <w:rFonts w:ascii="Times New Roman" w:eastAsia="Calibri" w:hAnsi="Times New Roman" w:cs="Times New Roman"/>
          <w:sz w:val="24"/>
          <w:szCs w:val="24"/>
        </w:rPr>
        <w:t>Umowy wystąpienia w omawiany</w:t>
      </w:r>
      <w:r w:rsidR="00A75DF1">
        <w:rPr>
          <w:rFonts w:ascii="Times New Roman" w:eastAsia="Calibri" w:hAnsi="Times New Roman" w:cs="Times New Roman"/>
          <w:sz w:val="24"/>
          <w:szCs w:val="24"/>
        </w:rPr>
        <w:t>m</w:t>
      </w:r>
      <w:r w:rsidRPr="00774FA7">
        <w:rPr>
          <w:rFonts w:ascii="Times New Roman" w:eastAsia="Calibri" w:hAnsi="Times New Roman" w:cs="Times New Roman"/>
          <w:sz w:val="24"/>
          <w:szCs w:val="24"/>
        </w:rPr>
        <w:t xml:space="preserve"> wyżej zakresie. Te zmiany ustawowe powinny wejść w życie z dniem 1 stycznia 2021 r., a zatem z pierwszym dniem następującym po okresie przejściowym ustanowionym w art. 126 Umowy wystąpienia. </w:t>
      </w:r>
    </w:p>
    <w:p w14:paraId="35DA393C" w14:textId="0721E2B7" w:rsidR="00076C40" w:rsidRPr="00774FA7" w:rsidRDefault="00C25111"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Przepis a</w:t>
      </w:r>
      <w:r w:rsidR="00076C40" w:rsidRPr="00774FA7">
        <w:rPr>
          <w:rFonts w:ascii="Times New Roman" w:eastAsia="Calibri" w:hAnsi="Times New Roman" w:cs="Times New Roman"/>
          <w:sz w:val="24"/>
          <w:szCs w:val="24"/>
        </w:rPr>
        <w:t>rt. 18 Umowy wystąpienia przewiduje dla Zjednoczonego Królestwa i dla państw członkowskich Unii Europejskiej dwie możliwości związane z wydawaniem dokumentów w związku z utrzymaniem uprawnień w dalszym okresie. Art. 18 ust. 1 Umowy wystąpienia zezwala na to, aby państwo przyjmujące („</w:t>
      </w:r>
      <w:r w:rsidR="00076C40" w:rsidRPr="00774FA7">
        <w:rPr>
          <w:rFonts w:ascii="Times New Roman" w:eastAsia="Calibri" w:hAnsi="Times New Roman" w:cs="Times New Roman"/>
          <w:i/>
          <w:sz w:val="24"/>
          <w:szCs w:val="24"/>
        </w:rPr>
        <w:t>host State</w:t>
      </w:r>
      <w:r w:rsidR="00076C40" w:rsidRPr="00774FA7">
        <w:rPr>
          <w:rFonts w:ascii="Times New Roman" w:eastAsia="Calibri" w:hAnsi="Times New Roman" w:cs="Times New Roman"/>
          <w:sz w:val="24"/>
          <w:szCs w:val="24"/>
        </w:rPr>
        <w:t xml:space="preserve">”) przewidziało nowy status pobytowy dla obywateli Zjednoczonego Królestwa, członków ich rodzin i innych osób (odpowiednio w przypadku samego Zjednoczonego Królestwa jako państwa przyjmującego – dla obywateli Unii, członków ich rodzin i innych osób). Natomiast art. 18 ust. 4 Umowy wystąpienia zezwala na to, aby państwo przyjmujące wydawało osobom posiadającym uprawnienia wynikające z przepisów Tytułu II Części II Umowy wystąpienia dokumenty pobytu, zgodnie z warunkami określonymi w dyrektywie 2004/38/WE, z tym tylko zastrzeżeniem, że dokumenty te mają zawierać „oświadczenie” (adnotację), że zostały wydane zgodnie z Umową </w:t>
      </w:r>
      <w:r w:rsidR="00E75F8C" w:rsidRPr="00774FA7">
        <w:rPr>
          <w:rFonts w:ascii="Times New Roman" w:eastAsia="Calibri" w:hAnsi="Times New Roman" w:cs="Times New Roman"/>
          <w:sz w:val="24"/>
          <w:szCs w:val="24"/>
        </w:rPr>
        <w:t>wystąpienia</w:t>
      </w:r>
      <w:r w:rsidR="00076C40" w:rsidRPr="00774FA7">
        <w:rPr>
          <w:rFonts w:ascii="Times New Roman" w:eastAsia="Calibri" w:hAnsi="Times New Roman" w:cs="Times New Roman"/>
          <w:sz w:val="24"/>
          <w:szCs w:val="24"/>
        </w:rPr>
        <w:t xml:space="preserve">. Wzajemna relacja obu przepisów jest taka, że państwo przyjmujące musi zdecydować się na jeden z wariantów, tj. jeśli nie zdecyduje się na odrębny status pobytowy, to musi przewidzieć wydawanie dokumentów na warunkach określonych </w:t>
      </w:r>
      <w:r w:rsidR="007B4EC4">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w dyrektywie 2004/38/WE („</w:t>
      </w:r>
      <w:r w:rsidR="00076C40" w:rsidRPr="00774FA7">
        <w:rPr>
          <w:rFonts w:ascii="Times New Roman" w:eastAsia="Calibri" w:hAnsi="Times New Roman" w:cs="Times New Roman"/>
          <w:i/>
          <w:sz w:val="24"/>
          <w:szCs w:val="24"/>
        </w:rPr>
        <w:t>shall have the right to receive</w:t>
      </w:r>
      <w:r w:rsidR="00076C40" w:rsidRPr="00774FA7">
        <w:rPr>
          <w:rFonts w:ascii="Times New Roman" w:eastAsia="Calibri" w:hAnsi="Times New Roman" w:cs="Times New Roman"/>
          <w:sz w:val="24"/>
          <w:szCs w:val="24"/>
        </w:rPr>
        <w:t xml:space="preserve">”). </w:t>
      </w:r>
      <w:r w:rsidR="00396BF8" w:rsidRPr="00774FA7">
        <w:rPr>
          <w:rFonts w:ascii="Times New Roman" w:eastAsia="Calibri" w:hAnsi="Times New Roman" w:cs="Times New Roman"/>
          <w:sz w:val="24"/>
          <w:szCs w:val="24"/>
        </w:rPr>
        <w:t>Projektodawca nie zdecydował się nadawać  nowego status</w:t>
      </w:r>
      <w:r w:rsidRPr="00774FA7">
        <w:rPr>
          <w:rFonts w:ascii="Times New Roman" w:eastAsia="Calibri" w:hAnsi="Times New Roman" w:cs="Times New Roman"/>
          <w:sz w:val="24"/>
          <w:szCs w:val="24"/>
        </w:rPr>
        <w:t>u</w:t>
      </w:r>
      <w:r w:rsidR="00396BF8" w:rsidRPr="00774FA7">
        <w:rPr>
          <w:rFonts w:ascii="Times New Roman" w:eastAsia="Calibri" w:hAnsi="Times New Roman" w:cs="Times New Roman"/>
          <w:sz w:val="24"/>
          <w:szCs w:val="24"/>
        </w:rPr>
        <w:t xml:space="preserve"> pobytowego obywatelom Zjednoczonego Królestwa, członkom ich rodzin i innym</w:t>
      </w:r>
      <w:r w:rsidR="00BC6F19" w:rsidRPr="00774FA7">
        <w:rPr>
          <w:rFonts w:ascii="Times New Roman" w:eastAsia="Calibri" w:hAnsi="Times New Roman" w:cs="Times New Roman"/>
          <w:sz w:val="24"/>
          <w:szCs w:val="24"/>
        </w:rPr>
        <w:t xml:space="preserve"> os</w:t>
      </w:r>
      <w:r w:rsidR="002101B9">
        <w:rPr>
          <w:rFonts w:ascii="Times New Roman" w:eastAsia="Calibri" w:hAnsi="Times New Roman" w:cs="Times New Roman"/>
          <w:sz w:val="24"/>
          <w:szCs w:val="24"/>
        </w:rPr>
        <w:t>obom</w:t>
      </w:r>
      <w:r w:rsidR="00396BF8" w:rsidRPr="00774FA7">
        <w:rPr>
          <w:rFonts w:ascii="Times New Roman" w:eastAsia="Calibri" w:hAnsi="Times New Roman" w:cs="Times New Roman"/>
          <w:sz w:val="24"/>
          <w:szCs w:val="24"/>
        </w:rPr>
        <w:t>, o których mowa w Umowie wystąpienia</w:t>
      </w:r>
      <w:r w:rsidR="002101B9">
        <w:rPr>
          <w:rFonts w:ascii="Times New Roman" w:eastAsia="Calibri" w:hAnsi="Times New Roman" w:cs="Times New Roman"/>
          <w:sz w:val="24"/>
          <w:szCs w:val="24"/>
        </w:rPr>
        <w:t xml:space="preserve">. Zamiast tego postanowił </w:t>
      </w:r>
      <w:r w:rsidRPr="00774FA7">
        <w:rPr>
          <w:rFonts w:ascii="Times New Roman" w:eastAsia="Calibri" w:hAnsi="Times New Roman" w:cs="Times New Roman"/>
          <w:sz w:val="24"/>
          <w:szCs w:val="24"/>
        </w:rPr>
        <w:t>objąć</w:t>
      </w:r>
      <w:r w:rsidR="00396BF8" w:rsidRPr="00774FA7">
        <w:rPr>
          <w:rFonts w:ascii="Times New Roman" w:eastAsia="Calibri" w:hAnsi="Times New Roman" w:cs="Times New Roman"/>
          <w:sz w:val="24"/>
          <w:szCs w:val="24"/>
        </w:rPr>
        <w:t xml:space="preserve"> </w:t>
      </w:r>
      <w:r w:rsidR="00216D3C" w:rsidRPr="00774FA7">
        <w:rPr>
          <w:rFonts w:ascii="Times New Roman" w:eastAsia="Calibri" w:hAnsi="Times New Roman" w:cs="Times New Roman"/>
          <w:sz w:val="24"/>
          <w:szCs w:val="24"/>
        </w:rPr>
        <w:t>wyżej wymienione kategorie osób</w:t>
      </w:r>
      <w:r w:rsidR="002101B9" w:rsidRPr="002101B9">
        <w:rPr>
          <w:rFonts w:ascii="Times New Roman" w:eastAsia="Calibri" w:hAnsi="Times New Roman" w:cs="Times New Roman"/>
          <w:sz w:val="24"/>
          <w:szCs w:val="24"/>
        </w:rPr>
        <w:t xml:space="preserve"> </w:t>
      </w:r>
      <w:r w:rsidR="002101B9" w:rsidRPr="00774FA7">
        <w:rPr>
          <w:rFonts w:ascii="Times New Roman" w:eastAsia="Calibri" w:hAnsi="Times New Roman" w:cs="Times New Roman"/>
          <w:sz w:val="24"/>
          <w:szCs w:val="24"/>
        </w:rPr>
        <w:t>uregulowaniami ustawy o wjeździe obywateli UE</w:t>
      </w:r>
      <w:r w:rsidR="00396BF8" w:rsidRPr="00774FA7">
        <w:rPr>
          <w:rFonts w:ascii="Times New Roman" w:eastAsia="Calibri" w:hAnsi="Times New Roman" w:cs="Times New Roman"/>
          <w:sz w:val="24"/>
          <w:szCs w:val="24"/>
        </w:rPr>
        <w:t xml:space="preserve">. </w:t>
      </w:r>
    </w:p>
    <w:p w14:paraId="1C8C6DD4" w14:textId="4F40C062"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ocenie projektodawcy korzystniejszym rozwiązaniem byłoby to, które </w:t>
      </w:r>
      <w:r w:rsidR="00D34A6C" w:rsidRPr="00774FA7">
        <w:rPr>
          <w:rFonts w:ascii="Times New Roman" w:eastAsia="Calibri" w:hAnsi="Times New Roman" w:cs="Times New Roman"/>
          <w:sz w:val="24"/>
          <w:szCs w:val="24"/>
        </w:rPr>
        <w:t xml:space="preserve">jest </w:t>
      </w:r>
      <w:r w:rsidRPr="00774FA7">
        <w:rPr>
          <w:rFonts w:ascii="Times New Roman" w:eastAsia="Calibri" w:hAnsi="Times New Roman" w:cs="Times New Roman"/>
          <w:sz w:val="24"/>
          <w:szCs w:val="24"/>
        </w:rPr>
        <w:t xml:space="preserve">przewidziane w art. 18 ust. 4 Umowy wystąpienia. W chwili obecnej, na podstawie przepisów ustawy o wjeździe obywateli UE, obywatelom UE wydawane są dwa rodzaje dokumentów, tj. zaświadczenie o zarejestrowaniu pobytu obywatela UE oraz dokument potwierdzający prawo stałego pobytu, zaś członkom ich rodzin dwa inne rodzaje dokumentów – karta pobytu członka rodziny obywatela UE i karta stałego pobytu członka rodziny obywatela UE. Zaświadczenie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zarejestrowaniu pobytu obywatela UE jest dowodem realizacji administracyjnego obowiązku nałożonego przez państwo członkowskie na podstawie art. 8 ust. 1 dyrektywy 2004/38/WE na </w:t>
      </w:r>
      <w:r w:rsidRPr="00774FA7">
        <w:rPr>
          <w:rFonts w:ascii="Times New Roman" w:eastAsia="Calibri" w:hAnsi="Times New Roman" w:cs="Times New Roman"/>
          <w:sz w:val="24"/>
          <w:szCs w:val="24"/>
        </w:rPr>
        <w:lastRenderedPageBreak/>
        <w:t>obywatela Unii posiadającego prawo pobytu. Jego odpowiednikiem w przypadku członka rodziny posiadającego prawo pobytu jest karta pobytu członka rodziny obywatela UE, która odpowiada karcie pobytowej członka rodziny obywatela Unii, o której mowa w art. 10 ust. 1 dyrektywy 2004/38/WE. Natomiast dokument potwierdzający prawo stałego pobytu odpowiada dokumentowi poświadczającemu stały pobyt obywatela Unii, o którym mowa w art. 19 ust. 1 dyrektywy 2004/38/WE, zaś jego odpowiednikiem w przypadku członka rodziny posiadającego prawo stałego pobytu jest karta stałego pobytu</w:t>
      </w:r>
      <w:r w:rsidR="00F156FD" w:rsidRPr="00774FA7">
        <w:rPr>
          <w:rFonts w:ascii="Times New Roman" w:eastAsia="Calibri" w:hAnsi="Times New Roman" w:cs="Times New Roman"/>
          <w:sz w:val="24"/>
          <w:szCs w:val="24"/>
        </w:rPr>
        <w:t xml:space="preserve"> członka rodziny obywatela UE</w:t>
      </w:r>
      <w:r w:rsidRPr="00774FA7">
        <w:rPr>
          <w:rFonts w:ascii="Times New Roman" w:eastAsia="Calibri" w:hAnsi="Times New Roman" w:cs="Times New Roman"/>
          <w:sz w:val="24"/>
          <w:szCs w:val="24"/>
        </w:rPr>
        <w:t xml:space="preserve"> odpowiadająca karcie stałego pobytu, o której mowa w art. 20 ust. 1 dyrektywy 2004/38/WE. W ocenie projektodawcy pojęcie „dokument pobytu” („</w:t>
      </w:r>
      <w:r w:rsidRPr="00774FA7">
        <w:rPr>
          <w:rFonts w:ascii="Times New Roman" w:eastAsia="Calibri" w:hAnsi="Times New Roman" w:cs="Times New Roman"/>
          <w:i/>
          <w:sz w:val="24"/>
          <w:szCs w:val="24"/>
        </w:rPr>
        <w:t>residence document</w:t>
      </w:r>
      <w:r w:rsidRPr="00774FA7">
        <w:rPr>
          <w:rFonts w:ascii="Times New Roman" w:eastAsia="Calibri" w:hAnsi="Times New Roman" w:cs="Times New Roman"/>
          <w:sz w:val="24"/>
          <w:szCs w:val="24"/>
        </w:rPr>
        <w:t xml:space="preserve">”), </w:t>
      </w:r>
      <w:r w:rsidR="00D34A6C" w:rsidRPr="00774FA7">
        <w:rPr>
          <w:rFonts w:ascii="Times New Roman" w:eastAsia="Calibri" w:hAnsi="Times New Roman" w:cs="Times New Roman"/>
          <w:sz w:val="24"/>
          <w:szCs w:val="24"/>
        </w:rPr>
        <w:t xml:space="preserve">o którym mowa w </w:t>
      </w:r>
      <w:r w:rsidRPr="00774FA7">
        <w:rPr>
          <w:rFonts w:ascii="Times New Roman" w:eastAsia="Calibri" w:hAnsi="Times New Roman" w:cs="Times New Roman"/>
          <w:sz w:val="24"/>
          <w:szCs w:val="24"/>
        </w:rPr>
        <w:t>art. 18 ust. 4 Umowy wystąpienia, należy utożsamić z każdym dokumentem wydawanym obywatelom Unii i członkom ich rodzin na podstawie przepisów wdrażających dyrektywę 2004/38/WE. Oznacza to , że dla spełnienia zobowiązania wynikającego z tego przepisu Umowy wystąpienia wystarczy wydawanie ww</w:t>
      </w:r>
      <w:r w:rsidR="00D34A6C"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dokumentów z wyraźną adnotacją,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której </w:t>
      </w:r>
      <w:r w:rsidR="002101B9">
        <w:rPr>
          <w:rFonts w:ascii="Times New Roman" w:eastAsia="Calibri" w:hAnsi="Times New Roman" w:cs="Times New Roman"/>
          <w:sz w:val="24"/>
          <w:szCs w:val="24"/>
        </w:rPr>
        <w:t xml:space="preserve">będzie </w:t>
      </w:r>
      <w:r w:rsidRPr="00774FA7">
        <w:rPr>
          <w:rFonts w:ascii="Times New Roman" w:eastAsia="Calibri" w:hAnsi="Times New Roman" w:cs="Times New Roman"/>
          <w:sz w:val="24"/>
          <w:szCs w:val="24"/>
        </w:rPr>
        <w:t>wynika</w:t>
      </w:r>
      <w:r w:rsidR="002101B9">
        <w:rPr>
          <w:rFonts w:ascii="Times New Roman" w:eastAsia="Calibri" w:hAnsi="Times New Roman" w:cs="Times New Roman"/>
          <w:sz w:val="24"/>
          <w:szCs w:val="24"/>
        </w:rPr>
        <w:t>ć</w:t>
      </w:r>
      <w:r w:rsidRPr="00774FA7">
        <w:rPr>
          <w:rFonts w:ascii="Times New Roman" w:eastAsia="Calibri" w:hAnsi="Times New Roman" w:cs="Times New Roman"/>
          <w:sz w:val="24"/>
          <w:szCs w:val="24"/>
        </w:rPr>
        <w:t xml:space="preserve"> że wydanie dokumentu następuje zgodnie z Umową wystąpienia.</w:t>
      </w:r>
    </w:p>
    <w:p w14:paraId="525E16CF" w14:textId="2E3589DB" w:rsidR="00076C40" w:rsidRPr="00774FA7" w:rsidRDefault="000523F9"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Dodatkowo</w:t>
      </w:r>
      <w:r w:rsidR="00076C40" w:rsidRPr="00774FA7">
        <w:rPr>
          <w:rFonts w:ascii="Times New Roman" w:eastAsia="Calibri" w:hAnsi="Times New Roman" w:cs="Times New Roman"/>
          <w:sz w:val="24"/>
          <w:szCs w:val="24"/>
        </w:rPr>
        <w:t xml:space="preserve"> uprawnienia z Umowy wystąpienia, </w:t>
      </w:r>
      <w:r w:rsidR="00E8542A" w:rsidRPr="00774FA7">
        <w:rPr>
          <w:rFonts w:ascii="Times New Roman" w:eastAsia="Calibri" w:hAnsi="Times New Roman" w:cs="Times New Roman"/>
          <w:sz w:val="24"/>
          <w:szCs w:val="24"/>
        </w:rPr>
        <w:t>o których mowa w</w:t>
      </w:r>
      <w:r w:rsidR="00076C40" w:rsidRPr="00774FA7">
        <w:rPr>
          <w:rFonts w:ascii="Times New Roman" w:eastAsia="Calibri" w:hAnsi="Times New Roman" w:cs="Times New Roman"/>
          <w:sz w:val="24"/>
          <w:szCs w:val="24"/>
        </w:rPr>
        <w:t xml:space="preserve"> art. 9 ust. 2</w:t>
      </w:r>
      <w:r w:rsidR="00D42B06"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4, zostały rozciągnięte również na osoby, które nie mieszczą się</w:t>
      </w:r>
      <w:r w:rsidR="002513EB" w:rsidRPr="00774FA7">
        <w:rPr>
          <w:rFonts w:ascii="Times New Roman" w:eastAsia="Calibri" w:hAnsi="Times New Roman" w:cs="Times New Roman"/>
          <w:sz w:val="24"/>
          <w:szCs w:val="24"/>
        </w:rPr>
        <w:t xml:space="preserve"> w</w:t>
      </w:r>
      <w:r w:rsidR="00076C40" w:rsidRPr="00774FA7">
        <w:rPr>
          <w:rFonts w:ascii="Times New Roman" w:eastAsia="Calibri" w:hAnsi="Times New Roman" w:cs="Times New Roman"/>
          <w:sz w:val="24"/>
          <w:szCs w:val="24"/>
        </w:rPr>
        <w:t xml:space="preserve"> pojęciu członka rodziny w rozumieniu art. 2 pkt 2 dyrektywy 2004/38/WE, a zatem na osoby odpowiadające tym, o których mowa w art. 3 ust. 2 ww. dyrektywy (art. 18 ust. 4 Umowy wystąpienia posługuje się pojęciem „</w:t>
      </w:r>
      <w:r w:rsidR="00076C40" w:rsidRPr="00774FA7">
        <w:rPr>
          <w:rFonts w:ascii="Times New Roman" w:eastAsia="Calibri" w:hAnsi="Times New Roman" w:cs="Times New Roman"/>
          <w:i/>
          <w:sz w:val="24"/>
          <w:szCs w:val="24"/>
        </w:rPr>
        <w:t>other persons</w:t>
      </w:r>
      <w:r w:rsidR="00076C40"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K</w:t>
      </w:r>
      <w:r w:rsidR="00076C40" w:rsidRPr="00774FA7">
        <w:rPr>
          <w:rFonts w:ascii="Times New Roman" w:eastAsia="Calibri" w:hAnsi="Times New Roman" w:cs="Times New Roman"/>
          <w:sz w:val="24"/>
          <w:szCs w:val="24"/>
        </w:rPr>
        <w:t>onieczne</w:t>
      </w:r>
      <w:r w:rsidRPr="00774FA7">
        <w:rPr>
          <w:rFonts w:ascii="Times New Roman" w:eastAsia="Calibri" w:hAnsi="Times New Roman" w:cs="Times New Roman"/>
          <w:sz w:val="24"/>
          <w:szCs w:val="24"/>
        </w:rPr>
        <w:t xml:space="preserve"> jest zatem</w:t>
      </w:r>
      <w:r w:rsidR="00076C4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wprowadzenie rozwiązań prawnych pozwalających na</w:t>
      </w:r>
      <w:r w:rsidR="007A63B7" w:rsidRPr="00774FA7">
        <w:rPr>
          <w:rFonts w:ascii="Times New Roman" w:eastAsia="Calibri" w:hAnsi="Times New Roman" w:cs="Times New Roman"/>
          <w:sz w:val="24"/>
          <w:szCs w:val="24"/>
        </w:rPr>
        <w:t xml:space="preserve"> udzielanie ww. o</w:t>
      </w:r>
      <w:r w:rsidR="00C02B58" w:rsidRPr="00774FA7">
        <w:rPr>
          <w:rFonts w:ascii="Times New Roman" w:eastAsia="Calibri" w:hAnsi="Times New Roman" w:cs="Times New Roman"/>
          <w:sz w:val="24"/>
          <w:szCs w:val="24"/>
        </w:rPr>
        <w:t>sobom zezwolenia</w:t>
      </w:r>
      <w:r w:rsidR="007A63B7" w:rsidRPr="00774FA7">
        <w:rPr>
          <w:rFonts w:ascii="Times New Roman" w:eastAsia="Calibri" w:hAnsi="Times New Roman" w:cs="Times New Roman"/>
          <w:sz w:val="24"/>
          <w:szCs w:val="24"/>
        </w:rPr>
        <w:t xml:space="preserve"> na pobyt czasowy</w:t>
      </w:r>
      <w:r w:rsidR="00E8542A"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na podstawie odpowiedniego przepisu ustawy o cudzoziemcach (są to projektowane przepisy art. 160 pkt 4</w:t>
      </w:r>
      <w:r w:rsidR="009C7873"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6)</w:t>
      </w:r>
      <w:r w:rsidR="00E8542A"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w:t>
      </w:r>
      <w:r w:rsidR="00C02B58" w:rsidRPr="00774FA7">
        <w:rPr>
          <w:rFonts w:ascii="Times New Roman" w:eastAsia="Calibri" w:hAnsi="Times New Roman" w:cs="Times New Roman"/>
          <w:sz w:val="24"/>
          <w:szCs w:val="24"/>
        </w:rPr>
        <w:t>Z</w:t>
      </w:r>
      <w:r w:rsidR="00076C40" w:rsidRPr="00774FA7">
        <w:rPr>
          <w:rFonts w:ascii="Times New Roman" w:eastAsia="Calibri" w:hAnsi="Times New Roman" w:cs="Times New Roman"/>
          <w:sz w:val="24"/>
          <w:szCs w:val="24"/>
        </w:rPr>
        <w:t>ezwolenia</w:t>
      </w:r>
      <w:r w:rsidR="00C02B58" w:rsidRPr="00774FA7">
        <w:rPr>
          <w:rFonts w:ascii="Times New Roman" w:eastAsia="Calibri" w:hAnsi="Times New Roman" w:cs="Times New Roman"/>
          <w:sz w:val="24"/>
          <w:szCs w:val="24"/>
        </w:rPr>
        <w:t xml:space="preserve"> na pobyt czasowy udzielane na podstawie </w:t>
      </w:r>
      <w:r w:rsidR="00E8542A" w:rsidRPr="00774FA7">
        <w:rPr>
          <w:rFonts w:ascii="Times New Roman" w:eastAsia="Calibri" w:hAnsi="Times New Roman" w:cs="Times New Roman"/>
          <w:sz w:val="24"/>
          <w:szCs w:val="24"/>
        </w:rPr>
        <w:t xml:space="preserve">dodawanych niniejszą ustawą </w:t>
      </w:r>
      <w:r w:rsidR="002101B9">
        <w:rPr>
          <w:rFonts w:ascii="Times New Roman" w:eastAsia="Calibri" w:hAnsi="Times New Roman" w:cs="Times New Roman"/>
          <w:sz w:val="24"/>
          <w:szCs w:val="24"/>
        </w:rPr>
        <w:t xml:space="preserve">przepisów </w:t>
      </w:r>
      <w:r w:rsidR="00C02B58" w:rsidRPr="00774FA7">
        <w:rPr>
          <w:rFonts w:ascii="Times New Roman" w:eastAsia="Calibri" w:hAnsi="Times New Roman" w:cs="Times New Roman"/>
          <w:sz w:val="24"/>
          <w:szCs w:val="24"/>
        </w:rPr>
        <w:t xml:space="preserve">art. 160 pkt 1 </w:t>
      </w:r>
      <w:r w:rsidR="00066196" w:rsidRPr="00774FA7">
        <w:rPr>
          <w:rFonts w:ascii="Times New Roman" w:eastAsia="Calibri" w:hAnsi="Times New Roman" w:cs="Times New Roman"/>
          <w:sz w:val="24"/>
          <w:szCs w:val="24"/>
        </w:rPr>
        <w:t>i 3 ustawy o cudzoziemcach</w:t>
      </w:r>
      <w:r w:rsidR="00076C40" w:rsidRPr="00774FA7">
        <w:rPr>
          <w:rFonts w:ascii="Times New Roman" w:eastAsia="Calibri" w:hAnsi="Times New Roman" w:cs="Times New Roman"/>
          <w:sz w:val="24"/>
          <w:szCs w:val="24"/>
        </w:rPr>
        <w:t xml:space="preserve"> mają na celu m. in. wdrożenie art. 3 ust. 2 dyrektywy 2004/38/WE</w:t>
      </w:r>
      <w:r w:rsidR="00E8542A" w:rsidRPr="00774FA7">
        <w:rPr>
          <w:rFonts w:ascii="Times New Roman" w:eastAsia="Calibri" w:hAnsi="Times New Roman" w:cs="Times New Roman"/>
          <w:sz w:val="24"/>
          <w:szCs w:val="24"/>
        </w:rPr>
        <w:t xml:space="preserve">. </w:t>
      </w:r>
      <w:r w:rsidR="001A527C" w:rsidRPr="00774FA7">
        <w:rPr>
          <w:rFonts w:ascii="Times New Roman" w:eastAsia="Calibri" w:hAnsi="Times New Roman" w:cs="Times New Roman"/>
          <w:sz w:val="24"/>
          <w:szCs w:val="24"/>
        </w:rPr>
        <w:t>K</w:t>
      </w:r>
      <w:r w:rsidR="00076C40" w:rsidRPr="00774FA7">
        <w:rPr>
          <w:rFonts w:ascii="Times New Roman" w:eastAsia="Calibri" w:hAnsi="Times New Roman" w:cs="Times New Roman"/>
          <w:sz w:val="24"/>
          <w:szCs w:val="24"/>
        </w:rPr>
        <w:t>arta pobyt</w:t>
      </w:r>
      <w:r w:rsidR="00F156FD" w:rsidRPr="00774FA7">
        <w:rPr>
          <w:rFonts w:ascii="Times New Roman" w:eastAsia="Calibri" w:hAnsi="Times New Roman" w:cs="Times New Roman"/>
          <w:sz w:val="24"/>
          <w:szCs w:val="24"/>
        </w:rPr>
        <w:t>u</w:t>
      </w:r>
      <w:r w:rsidR="001A527C" w:rsidRPr="00774FA7">
        <w:rPr>
          <w:rFonts w:ascii="Times New Roman" w:eastAsia="Calibri" w:hAnsi="Times New Roman" w:cs="Times New Roman"/>
          <w:sz w:val="24"/>
          <w:szCs w:val="24"/>
        </w:rPr>
        <w:t xml:space="preserve"> wydawana ww. osobom</w:t>
      </w:r>
      <w:r w:rsidR="00076C40" w:rsidRPr="00774FA7">
        <w:rPr>
          <w:rFonts w:ascii="Times New Roman" w:eastAsia="Calibri" w:hAnsi="Times New Roman" w:cs="Times New Roman"/>
          <w:sz w:val="24"/>
          <w:szCs w:val="24"/>
        </w:rPr>
        <w:t xml:space="preserve"> również będzie zawierać </w:t>
      </w:r>
      <w:r w:rsidR="00E8542A" w:rsidRPr="00774FA7">
        <w:rPr>
          <w:rFonts w:ascii="Times New Roman" w:eastAsia="Calibri" w:hAnsi="Times New Roman" w:cs="Times New Roman"/>
          <w:sz w:val="24"/>
          <w:szCs w:val="24"/>
        </w:rPr>
        <w:t>stosowną</w:t>
      </w:r>
      <w:r w:rsidR="00076C40" w:rsidRPr="00774FA7">
        <w:rPr>
          <w:rFonts w:ascii="Times New Roman" w:eastAsia="Calibri" w:hAnsi="Times New Roman" w:cs="Times New Roman"/>
          <w:sz w:val="24"/>
          <w:szCs w:val="24"/>
        </w:rPr>
        <w:t xml:space="preserve"> adnotację</w:t>
      </w:r>
      <w:r w:rsidR="001A527C" w:rsidRPr="00774FA7">
        <w:rPr>
          <w:rFonts w:ascii="Times New Roman" w:eastAsia="Calibri" w:hAnsi="Times New Roman" w:cs="Times New Roman"/>
          <w:sz w:val="24"/>
          <w:szCs w:val="24"/>
        </w:rPr>
        <w:t>,</w:t>
      </w:r>
      <w:r w:rsidR="00E8542A" w:rsidRPr="00774FA7">
        <w:rPr>
          <w:rFonts w:ascii="Times New Roman" w:eastAsia="Calibri" w:hAnsi="Times New Roman" w:cs="Times New Roman"/>
          <w:sz w:val="24"/>
          <w:szCs w:val="24"/>
        </w:rPr>
        <w:t xml:space="preserve"> z której będzie wynikało,</w:t>
      </w:r>
      <w:r w:rsidR="001A527C" w:rsidRPr="00774FA7">
        <w:rPr>
          <w:rFonts w:ascii="Times New Roman" w:eastAsia="Calibri" w:hAnsi="Times New Roman" w:cs="Times New Roman"/>
          <w:sz w:val="24"/>
          <w:szCs w:val="24"/>
        </w:rPr>
        <w:t xml:space="preserve"> iż </w:t>
      </w:r>
      <w:r w:rsidR="00E8542A" w:rsidRPr="00774FA7">
        <w:rPr>
          <w:rFonts w:ascii="Times New Roman" w:eastAsia="Calibri" w:hAnsi="Times New Roman" w:cs="Times New Roman"/>
          <w:sz w:val="24"/>
          <w:szCs w:val="24"/>
        </w:rPr>
        <w:t xml:space="preserve">jest </w:t>
      </w:r>
      <w:r w:rsidR="001A527C" w:rsidRPr="00774FA7">
        <w:rPr>
          <w:rFonts w:ascii="Times New Roman" w:eastAsia="Calibri" w:hAnsi="Times New Roman" w:cs="Times New Roman"/>
          <w:sz w:val="24"/>
          <w:szCs w:val="24"/>
        </w:rPr>
        <w:t>wydawana beneficjentom Umowy wystąpienia</w:t>
      </w:r>
      <w:r w:rsidR="00076C40" w:rsidRPr="00774FA7">
        <w:rPr>
          <w:rFonts w:ascii="Times New Roman" w:eastAsia="Calibri" w:hAnsi="Times New Roman" w:cs="Times New Roman"/>
          <w:sz w:val="24"/>
          <w:szCs w:val="24"/>
        </w:rPr>
        <w:t>. Celem ustanowienia wymogu zawierania takiej adnotacji jest jednoznaczna identyfikacja beneficjentów Umowy wystąpienia</w:t>
      </w:r>
      <w:r w:rsidR="002101B9">
        <w:rPr>
          <w:rFonts w:ascii="Times New Roman" w:eastAsia="Calibri" w:hAnsi="Times New Roman" w:cs="Times New Roman"/>
          <w:sz w:val="24"/>
          <w:szCs w:val="24"/>
        </w:rPr>
        <w:t>, a opisane wyżej rozwiązanie realizuje ten cel.</w:t>
      </w:r>
    </w:p>
    <w:p w14:paraId="7E9DF742" w14:textId="56F65858" w:rsidR="00076C40" w:rsidRPr="00774FA7" w:rsidRDefault="00F01FD5" w:rsidP="004F6DC6">
      <w:pPr>
        <w:spacing w:after="0" w:line="288" w:lineRule="auto"/>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b/>
      </w:r>
      <w:r w:rsidR="00BC6F19" w:rsidRPr="00774FA7">
        <w:rPr>
          <w:rFonts w:ascii="Times New Roman" w:eastAsia="Calibri" w:hAnsi="Times New Roman" w:cs="Times New Roman"/>
          <w:sz w:val="24"/>
          <w:szCs w:val="24"/>
        </w:rPr>
        <w:t>Projekt wprowadza również regulacje prawne, które pozwalają na wprowadzenie nowych formatów dokumentów dla obywateli Zjednoczonego Królestwa, członków ich rodzin i innych osób, o których mowa w Umowie wystąpienia</w:t>
      </w:r>
      <w:r w:rsidR="002101B9">
        <w:rPr>
          <w:rFonts w:ascii="Times New Roman" w:eastAsia="Calibri" w:hAnsi="Times New Roman" w:cs="Times New Roman"/>
          <w:sz w:val="24"/>
          <w:szCs w:val="24"/>
        </w:rPr>
        <w:t>,</w:t>
      </w:r>
      <w:r w:rsidR="00BC6F19" w:rsidRPr="00774FA7">
        <w:rPr>
          <w:rFonts w:ascii="Times New Roman" w:eastAsia="Calibri" w:hAnsi="Times New Roman" w:cs="Times New Roman"/>
          <w:sz w:val="24"/>
          <w:szCs w:val="24"/>
        </w:rPr>
        <w:t xml:space="preserve"> zgodnie z Decyzją Wykonawczą Komisji</w:t>
      </w:r>
      <w:r w:rsidR="00E86665" w:rsidRPr="00774FA7">
        <w:rPr>
          <w:rFonts w:ascii="Times New Roman" w:eastAsia="Calibri" w:hAnsi="Times New Roman" w:cs="Times New Roman"/>
          <w:sz w:val="24"/>
          <w:szCs w:val="24"/>
        </w:rPr>
        <w:t xml:space="preserve"> z dnia 21 lutego 2020</w:t>
      </w:r>
      <w:r w:rsidR="005F09C0" w:rsidRPr="00774FA7">
        <w:rPr>
          <w:rFonts w:ascii="Times New Roman" w:eastAsia="Calibri" w:hAnsi="Times New Roman" w:cs="Times New Roman"/>
          <w:sz w:val="24"/>
          <w:szCs w:val="24"/>
        </w:rPr>
        <w:t xml:space="preserve"> </w:t>
      </w:r>
      <w:r w:rsidR="00E86665" w:rsidRPr="00774FA7">
        <w:rPr>
          <w:rFonts w:ascii="Times New Roman" w:eastAsia="Calibri" w:hAnsi="Times New Roman" w:cs="Times New Roman"/>
          <w:sz w:val="24"/>
          <w:szCs w:val="24"/>
        </w:rPr>
        <w:t>r. nr</w:t>
      </w:r>
      <w:r w:rsidR="00BC6F19" w:rsidRPr="00774FA7">
        <w:rPr>
          <w:rFonts w:ascii="Times New Roman" w:eastAsia="Calibri" w:hAnsi="Times New Roman" w:cs="Times New Roman"/>
          <w:sz w:val="24"/>
          <w:szCs w:val="24"/>
        </w:rPr>
        <w:t xml:space="preserve"> C(2020) 1114 </w:t>
      </w:r>
      <w:r w:rsidR="00E86665" w:rsidRPr="00774FA7">
        <w:rPr>
          <w:rFonts w:ascii="Times New Roman" w:eastAsia="Calibri" w:hAnsi="Times New Roman" w:cs="Times New Roman"/>
          <w:sz w:val="24"/>
          <w:szCs w:val="24"/>
        </w:rPr>
        <w:t>w sprawie dokumentów wydawanych przez państwa członkowskie zgodnie z art. 18 ust. 1 i 4 oraz art. 26</w:t>
      </w:r>
      <w:r w:rsidR="00E86665" w:rsidRPr="00774FA7">
        <w:t xml:space="preserve"> </w:t>
      </w:r>
      <w:r w:rsidR="00E86665" w:rsidRPr="00774FA7">
        <w:rPr>
          <w:rFonts w:ascii="Times New Roman" w:eastAsia="Calibri" w:hAnsi="Times New Roman" w:cs="Times New Roman"/>
          <w:sz w:val="24"/>
          <w:szCs w:val="24"/>
        </w:rPr>
        <w:t>Umowy o wystąpieni</w:t>
      </w:r>
      <w:r w:rsidR="002101B9">
        <w:rPr>
          <w:rFonts w:ascii="Times New Roman" w:eastAsia="Calibri" w:hAnsi="Times New Roman" w:cs="Times New Roman"/>
          <w:sz w:val="24"/>
          <w:szCs w:val="24"/>
        </w:rPr>
        <w:t>u</w:t>
      </w:r>
      <w:r w:rsidR="00E86665" w:rsidRPr="00774FA7">
        <w:rPr>
          <w:rFonts w:ascii="Times New Roman" w:eastAsia="Calibri" w:hAnsi="Times New Roman" w:cs="Times New Roman"/>
          <w:sz w:val="24"/>
          <w:szCs w:val="24"/>
        </w:rPr>
        <w:t xml:space="preserve"> Zjednoczonego Królestwa Wielkiej Brytanii i Irlandii Północnej z Unii Europejskiej i Europejskiej Wspólnoty Energii Atomowej</w:t>
      </w:r>
      <w:r w:rsidR="00034037" w:rsidRPr="00774FA7">
        <w:rPr>
          <w:rFonts w:ascii="Times New Roman" w:eastAsia="Calibri" w:hAnsi="Times New Roman" w:cs="Times New Roman"/>
          <w:sz w:val="24"/>
          <w:szCs w:val="24"/>
        </w:rPr>
        <w:t>, zwanej dalej „Decyzją wykonawczą nr C(2020) 1114”</w:t>
      </w:r>
      <w:r w:rsidR="00BC6F19" w:rsidRPr="00774FA7">
        <w:rPr>
          <w:rFonts w:ascii="Times New Roman" w:eastAsia="Calibri" w:hAnsi="Times New Roman" w:cs="Times New Roman"/>
          <w:sz w:val="24"/>
          <w:szCs w:val="24"/>
        </w:rPr>
        <w:t xml:space="preserve">. </w:t>
      </w:r>
      <w:r w:rsidR="00107FFD" w:rsidRPr="00774FA7">
        <w:rPr>
          <w:rFonts w:ascii="Times New Roman" w:eastAsia="Calibri" w:hAnsi="Times New Roman" w:cs="Times New Roman"/>
          <w:sz w:val="24"/>
          <w:szCs w:val="24"/>
        </w:rPr>
        <w:t>Zgodnie z art. 1</w:t>
      </w:r>
      <w:r w:rsidR="006F6CA9" w:rsidRPr="00774FA7">
        <w:rPr>
          <w:rFonts w:ascii="Times New Roman" w:eastAsia="Calibri" w:hAnsi="Times New Roman" w:cs="Times New Roman"/>
          <w:sz w:val="24"/>
          <w:szCs w:val="24"/>
        </w:rPr>
        <w:t xml:space="preserve"> akapit pierwszy</w:t>
      </w:r>
      <w:r w:rsidR="00107FFD" w:rsidRPr="00774FA7">
        <w:rPr>
          <w:rFonts w:ascii="Times New Roman" w:eastAsia="Calibri" w:hAnsi="Times New Roman" w:cs="Times New Roman"/>
          <w:sz w:val="24"/>
          <w:szCs w:val="24"/>
        </w:rPr>
        <w:t xml:space="preserve"> wskazanej wyżej decyzji w stosunku do dokumentów wydawanych beneficjentom Umowy wystąpienia s</w:t>
      </w:r>
      <w:r w:rsidR="00BC6F19" w:rsidRPr="00774FA7">
        <w:rPr>
          <w:rFonts w:ascii="Times New Roman" w:eastAsia="Calibri" w:hAnsi="Times New Roman" w:cs="Times New Roman"/>
          <w:sz w:val="24"/>
          <w:szCs w:val="24"/>
        </w:rPr>
        <w:t>tosu</w:t>
      </w:r>
      <w:r w:rsidR="00107FFD" w:rsidRPr="00774FA7">
        <w:rPr>
          <w:rFonts w:ascii="Times New Roman" w:eastAsia="Calibri" w:hAnsi="Times New Roman" w:cs="Times New Roman"/>
          <w:sz w:val="24"/>
          <w:szCs w:val="24"/>
        </w:rPr>
        <w:t xml:space="preserve">je </w:t>
      </w:r>
      <w:r w:rsidR="00DB5DCF" w:rsidRPr="00774FA7">
        <w:rPr>
          <w:rFonts w:ascii="Times New Roman" w:eastAsia="Calibri" w:hAnsi="Times New Roman" w:cs="Times New Roman"/>
          <w:sz w:val="24"/>
          <w:szCs w:val="24"/>
        </w:rPr>
        <w:t xml:space="preserve">się </w:t>
      </w:r>
      <w:r w:rsidR="00107FFD" w:rsidRPr="00774FA7">
        <w:rPr>
          <w:rFonts w:ascii="Times New Roman" w:eastAsia="Calibri" w:hAnsi="Times New Roman" w:cs="Times New Roman"/>
          <w:sz w:val="24"/>
          <w:szCs w:val="24"/>
        </w:rPr>
        <w:t xml:space="preserve">format określony </w:t>
      </w:r>
      <w:r w:rsidR="00BC6F19" w:rsidRPr="00774FA7">
        <w:rPr>
          <w:rFonts w:ascii="Times New Roman" w:eastAsia="Calibri" w:hAnsi="Times New Roman" w:cs="Times New Roman"/>
          <w:sz w:val="24"/>
          <w:szCs w:val="24"/>
        </w:rPr>
        <w:t>rozporzą</w:t>
      </w:r>
      <w:r w:rsidR="00175C44" w:rsidRPr="00774FA7">
        <w:rPr>
          <w:rFonts w:ascii="Times New Roman" w:eastAsia="Calibri" w:hAnsi="Times New Roman" w:cs="Times New Roman"/>
          <w:sz w:val="24"/>
          <w:szCs w:val="24"/>
        </w:rPr>
        <w:t>dzeniem Rady (WE) nr 1030/2002. W</w:t>
      </w:r>
      <w:r w:rsidR="00BC6F19" w:rsidRPr="00774FA7">
        <w:rPr>
          <w:rFonts w:ascii="Times New Roman" w:eastAsia="Calibri" w:hAnsi="Times New Roman" w:cs="Times New Roman"/>
          <w:sz w:val="24"/>
          <w:szCs w:val="24"/>
        </w:rPr>
        <w:t xml:space="preserve"> zaświadczeniach o zarejestrowaniu pobytu i dokumentach potwierdzających prawo stałego pobytu dla obywat</w:t>
      </w:r>
      <w:r w:rsidR="00175C44" w:rsidRPr="00774FA7">
        <w:rPr>
          <w:rFonts w:ascii="Times New Roman" w:eastAsia="Calibri" w:hAnsi="Times New Roman" w:cs="Times New Roman"/>
          <w:sz w:val="24"/>
          <w:szCs w:val="24"/>
        </w:rPr>
        <w:t xml:space="preserve">eli Zjednoczonego Królestwa, w przeciwieństwie do tych samych dokumentów wydawanych obywatelom UE, będą </w:t>
      </w:r>
      <w:r w:rsidR="00BC6F19" w:rsidRPr="00774FA7">
        <w:rPr>
          <w:rFonts w:ascii="Times New Roman" w:eastAsia="Calibri" w:hAnsi="Times New Roman" w:cs="Times New Roman"/>
          <w:sz w:val="24"/>
          <w:szCs w:val="24"/>
        </w:rPr>
        <w:t>zamie</w:t>
      </w:r>
      <w:r w:rsidR="00175C44" w:rsidRPr="00774FA7">
        <w:rPr>
          <w:rFonts w:ascii="Times New Roman" w:eastAsia="Calibri" w:hAnsi="Times New Roman" w:cs="Times New Roman"/>
          <w:sz w:val="24"/>
          <w:szCs w:val="24"/>
        </w:rPr>
        <w:t>sz</w:t>
      </w:r>
      <w:r w:rsidR="00204935" w:rsidRPr="00774FA7">
        <w:rPr>
          <w:rFonts w:ascii="Times New Roman" w:eastAsia="Calibri" w:hAnsi="Times New Roman" w:cs="Times New Roman"/>
          <w:sz w:val="24"/>
          <w:szCs w:val="24"/>
        </w:rPr>
        <w:t>cz</w:t>
      </w:r>
      <w:r w:rsidR="00175C44" w:rsidRPr="00774FA7">
        <w:rPr>
          <w:rFonts w:ascii="Times New Roman" w:eastAsia="Calibri" w:hAnsi="Times New Roman" w:cs="Times New Roman"/>
          <w:sz w:val="24"/>
          <w:szCs w:val="24"/>
        </w:rPr>
        <w:t>ane odciski linii papilarnych.</w:t>
      </w:r>
      <w:r w:rsidR="00BC6F19" w:rsidRPr="00774FA7">
        <w:rPr>
          <w:rFonts w:ascii="Times New Roman" w:eastAsia="Calibri" w:hAnsi="Times New Roman" w:cs="Times New Roman"/>
          <w:sz w:val="24"/>
          <w:szCs w:val="24"/>
        </w:rPr>
        <w:t xml:space="preserve"> </w:t>
      </w:r>
      <w:r w:rsidR="00175C44" w:rsidRPr="00774FA7">
        <w:rPr>
          <w:rFonts w:ascii="Times New Roman" w:eastAsia="Calibri" w:hAnsi="Times New Roman" w:cs="Times New Roman"/>
          <w:sz w:val="24"/>
          <w:szCs w:val="24"/>
        </w:rPr>
        <w:t>Dodatkowo wyżej wymienione dokumenty w miejscu przeznaczonym na wskazanie „r</w:t>
      </w:r>
      <w:r w:rsidR="00BC6F19" w:rsidRPr="00774FA7">
        <w:rPr>
          <w:rFonts w:ascii="Times New Roman" w:eastAsia="Calibri" w:hAnsi="Times New Roman" w:cs="Times New Roman"/>
          <w:sz w:val="24"/>
          <w:szCs w:val="24"/>
        </w:rPr>
        <w:t>odzaj</w:t>
      </w:r>
      <w:r w:rsidR="00175C44" w:rsidRPr="00774FA7">
        <w:rPr>
          <w:rFonts w:ascii="Times New Roman" w:eastAsia="Calibri" w:hAnsi="Times New Roman" w:cs="Times New Roman"/>
          <w:sz w:val="24"/>
          <w:szCs w:val="24"/>
        </w:rPr>
        <w:t>u</w:t>
      </w:r>
      <w:r w:rsidR="00BC6F19" w:rsidRPr="00774FA7">
        <w:rPr>
          <w:rFonts w:ascii="Times New Roman" w:eastAsia="Calibri" w:hAnsi="Times New Roman" w:cs="Times New Roman"/>
          <w:sz w:val="24"/>
          <w:szCs w:val="24"/>
        </w:rPr>
        <w:t xml:space="preserve"> zezwolenia” </w:t>
      </w:r>
      <w:r w:rsidR="00175C44" w:rsidRPr="00774FA7">
        <w:rPr>
          <w:rFonts w:ascii="Times New Roman" w:eastAsia="Calibri" w:hAnsi="Times New Roman" w:cs="Times New Roman"/>
          <w:sz w:val="24"/>
          <w:szCs w:val="24"/>
        </w:rPr>
        <w:t>będ</w:t>
      </w:r>
      <w:r w:rsidR="005F09C0" w:rsidRPr="00774FA7">
        <w:rPr>
          <w:rFonts w:ascii="Times New Roman" w:eastAsia="Calibri" w:hAnsi="Times New Roman" w:cs="Times New Roman"/>
          <w:sz w:val="24"/>
          <w:szCs w:val="24"/>
        </w:rPr>
        <w:t>ą miały</w:t>
      </w:r>
      <w:r w:rsidR="00175C44" w:rsidRPr="00774FA7">
        <w:rPr>
          <w:rFonts w:ascii="Times New Roman" w:eastAsia="Calibri" w:hAnsi="Times New Roman" w:cs="Times New Roman"/>
          <w:sz w:val="24"/>
          <w:szCs w:val="24"/>
        </w:rPr>
        <w:t xml:space="preserve"> </w:t>
      </w:r>
      <w:r w:rsidR="00BC6F19" w:rsidRPr="00774FA7">
        <w:rPr>
          <w:rFonts w:ascii="Times New Roman" w:eastAsia="Calibri" w:hAnsi="Times New Roman" w:cs="Times New Roman"/>
          <w:sz w:val="24"/>
          <w:szCs w:val="24"/>
        </w:rPr>
        <w:t>wpisan</w:t>
      </w:r>
      <w:r w:rsidR="006F30B4" w:rsidRPr="00774FA7">
        <w:rPr>
          <w:rFonts w:ascii="Times New Roman" w:eastAsia="Calibri" w:hAnsi="Times New Roman" w:cs="Times New Roman"/>
          <w:sz w:val="24"/>
          <w:szCs w:val="24"/>
        </w:rPr>
        <w:t xml:space="preserve">ą następującą </w:t>
      </w:r>
      <w:r w:rsidR="006F30B4" w:rsidRPr="00774FA7">
        <w:rPr>
          <w:rFonts w:ascii="Times New Roman" w:eastAsia="Calibri" w:hAnsi="Times New Roman" w:cs="Times New Roman"/>
          <w:sz w:val="24"/>
          <w:szCs w:val="24"/>
        </w:rPr>
        <w:lastRenderedPageBreak/>
        <w:t xml:space="preserve">informację: </w:t>
      </w:r>
      <w:r w:rsidR="00BC6F19" w:rsidRPr="00774FA7">
        <w:rPr>
          <w:rFonts w:ascii="Times New Roman" w:eastAsia="Calibri" w:hAnsi="Times New Roman" w:cs="Times New Roman"/>
          <w:sz w:val="24"/>
          <w:szCs w:val="24"/>
        </w:rPr>
        <w:t xml:space="preserve">„Art. 50 TUE”. </w:t>
      </w:r>
      <w:r w:rsidR="00175C44" w:rsidRPr="00774FA7">
        <w:rPr>
          <w:rFonts w:ascii="Times New Roman" w:eastAsia="Calibri" w:hAnsi="Times New Roman" w:cs="Times New Roman"/>
          <w:sz w:val="24"/>
          <w:szCs w:val="24"/>
        </w:rPr>
        <w:t xml:space="preserve">Dodatkowo na </w:t>
      </w:r>
      <w:r w:rsidR="00BC6F19" w:rsidRPr="00774FA7">
        <w:rPr>
          <w:rFonts w:ascii="Times New Roman" w:eastAsia="Calibri" w:hAnsi="Times New Roman" w:cs="Times New Roman"/>
          <w:sz w:val="24"/>
          <w:szCs w:val="24"/>
        </w:rPr>
        <w:t xml:space="preserve">awersie </w:t>
      </w:r>
      <w:r w:rsidR="00175C44" w:rsidRPr="00774FA7">
        <w:rPr>
          <w:rFonts w:ascii="Times New Roman" w:eastAsia="Calibri" w:hAnsi="Times New Roman" w:cs="Times New Roman"/>
          <w:sz w:val="24"/>
          <w:szCs w:val="24"/>
        </w:rPr>
        <w:t xml:space="preserve">będzie zamieszczana </w:t>
      </w:r>
      <w:r w:rsidR="00BC6F19" w:rsidRPr="00774FA7">
        <w:rPr>
          <w:rFonts w:ascii="Times New Roman" w:eastAsia="Calibri" w:hAnsi="Times New Roman" w:cs="Times New Roman"/>
          <w:sz w:val="24"/>
          <w:szCs w:val="24"/>
        </w:rPr>
        <w:t>adnotacja „art. 18 ust. 1 Umo</w:t>
      </w:r>
      <w:r w:rsidR="00175C44" w:rsidRPr="00774FA7">
        <w:rPr>
          <w:rFonts w:ascii="Times New Roman" w:eastAsia="Calibri" w:hAnsi="Times New Roman" w:cs="Times New Roman"/>
          <w:sz w:val="24"/>
          <w:szCs w:val="24"/>
        </w:rPr>
        <w:t xml:space="preserve">wy” lub „art. 18 ust. 4 Umowy”. </w:t>
      </w:r>
      <w:r w:rsidR="006F30B4" w:rsidRPr="00774FA7">
        <w:rPr>
          <w:rFonts w:ascii="Times New Roman" w:eastAsia="Calibri" w:hAnsi="Times New Roman" w:cs="Times New Roman"/>
          <w:sz w:val="24"/>
          <w:szCs w:val="24"/>
        </w:rPr>
        <w:t xml:space="preserve">Zgodnie z </w:t>
      </w:r>
      <w:r w:rsidR="00175C44" w:rsidRPr="00774FA7">
        <w:rPr>
          <w:rFonts w:ascii="Times New Roman" w:eastAsia="Calibri" w:hAnsi="Times New Roman" w:cs="Times New Roman"/>
          <w:sz w:val="24"/>
          <w:szCs w:val="24"/>
        </w:rPr>
        <w:t>art. 2</w:t>
      </w:r>
      <w:r w:rsidR="00034037" w:rsidRPr="00774FA7">
        <w:rPr>
          <w:rFonts w:ascii="Times New Roman" w:eastAsia="Calibri" w:hAnsi="Times New Roman" w:cs="Times New Roman"/>
          <w:sz w:val="24"/>
          <w:szCs w:val="24"/>
        </w:rPr>
        <w:t xml:space="preserve"> Decyzji</w:t>
      </w:r>
      <w:r w:rsidR="00034037" w:rsidRPr="00774FA7">
        <w:t xml:space="preserve"> </w:t>
      </w:r>
      <w:r w:rsidR="00034037" w:rsidRPr="00774FA7">
        <w:rPr>
          <w:rFonts w:ascii="Times New Roman" w:eastAsia="Calibri" w:hAnsi="Times New Roman" w:cs="Times New Roman"/>
          <w:sz w:val="24"/>
          <w:szCs w:val="24"/>
        </w:rPr>
        <w:t xml:space="preserve">wykonawczej nr C(2020) 1114 </w:t>
      </w:r>
      <w:r w:rsidR="00175C44" w:rsidRPr="00774FA7">
        <w:rPr>
          <w:rFonts w:ascii="Times New Roman" w:eastAsia="Calibri" w:hAnsi="Times New Roman" w:cs="Times New Roman"/>
          <w:sz w:val="24"/>
          <w:szCs w:val="24"/>
        </w:rPr>
        <w:t>d</w:t>
      </w:r>
      <w:r w:rsidR="00BC6F19" w:rsidRPr="00774FA7">
        <w:rPr>
          <w:rFonts w:ascii="Times New Roman" w:eastAsia="Calibri" w:hAnsi="Times New Roman" w:cs="Times New Roman"/>
          <w:sz w:val="24"/>
          <w:szCs w:val="24"/>
        </w:rPr>
        <w:t xml:space="preserve">okumenty dla pracowników przygranicznych będących obywatelami </w:t>
      </w:r>
      <w:r w:rsidR="00175C44" w:rsidRPr="00774FA7">
        <w:rPr>
          <w:rFonts w:ascii="Times New Roman" w:eastAsia="Calibri" w:hAnsi="Times New Roman" w:cs="Times New Roman"/>
          <w:sz w:val="24"/>
          <w:szCs w:val="24"/>
        </w:rPr>
        <w:t xml:space="preserve">Zjednoczonego Królestwa </w:t>
      </w:r>
      <w:r w:rsidR="00BC6F19" w:rsidRPr="00774FA7">
        <w:rPr>
          <w:rFonts w:ascii="Times New Roman" w:eastAsia="Calibri" w:hAnsi="Times New Roman" w:cs="Times New Roman"/>
          <w:sz w:val="24"/>
          <w:szCs w:val="24"/>
        </w:rPr>
        <w:t xml:space="preserve">powinny być wydawane zgodnie z wzorem przewidzianym dla zezwoleń </w:t>
      </w:r>
      <w:r w:rsidR="00034037" w:rsidRPr="00774FA7">
        <w:rPr>
          <w:rFonts w:ascii="Times New Roman" w:eastAsia="Calibri" w:hAnsi="Times New Roman" w:cs="Times New Roman"/>
          <w:sz w:val="24"/>
          <w:szCs w:val="24"/>
        </w:rPr>
        <w:t>na przekraczanie granicy w ramach małego ruchu granicznego</w:t>
      </w:r>
      <w:r w:rsidR="00BC6F19" w:rsidRPr="00774FA7">
        <w:rPr>
          <w:rFonts w:ascii="Times New Roman" w:eastAsia="Calibri" w:hAnsi="Times New Roman" w:cs="Times New Roman"/>
          <w:sz w:val="24"/>
          <w:szCs w:val="24"/>
        </w:rPr>
        <w:t xml:space="preserve">. </w:t>
      </w:r>
      <w:r w:rsidR="006F30B4" w:rsidRPr="00774FA7">
        <w:rPr>
          <w:rFonts w:ascii="Times New Roman" w:eastAsia="Calibri" w:hAnsi="Times New Roman" w:cs="Times New Roman"/>
          <w:sz w:val="24"/>
          <w:szCs w:val="24"/>
        </w:rPr>
        <w:t>Stąd też w</w:t>
      </w:r>
      <w:r w:rsidR="00BC6F19" w:rsidRPr="00774FA7">
        <w:rPr>
          <w:rFonts w:ascii="Times New Roman" w:eastAsia="Calibri" w:hAnsi="Times New Roman" w:cs="Times New Roman"/>
          <w:sz w:val="24"/>
          <w:szCs w:val="24"/>
        </w:rPr>
        <w:t xml:space="preserve"> p</w:t>
      </w:r>
      <w:r w:rsidR="00034037" w:rsidRPr="00774FA7">
        <w:rPr>
          <w:rFonts w:ascii="Times New Roman" w:eastAsia="Calibri" w:hAnsi="Times New Roman" w:cs="Times New Roman"/>
          <w:sz w:val="24"/>
          <w:szCs w:val="24"/>
        </w:rPr>
        <w:t>olu</w:t>
      </w:r>
      <w:r w:rsidR="00BC6F19" w:rsidRPr="00774FA7">
        <w:rPr>
          <w:rFonts w:ascii="Times New Roman" w:eastAsia="Calibri" w:hAnsi="Times New Roman" w:cs="Times New Roman"/>
          <w:sz w:val="24"/>
          <w:szCs w:val="24"/>
        </w:rPr>
        <w:t xml:space="preserve"> „Rodzaj zezwolenia” </w:t>
      </w:r>
      <w:r w:rsidR="00034037" w:rsidRPr="00774FA7">
        <w:rPr>
          <w:rFonts w:ascii="Times New Roman" w:eastAsia="Calibri" w:hAnsi="Times New Roman" w:cs="Times New Roman"/>
          <w:sz w:val="24"/>
          <w:szCs w:val="24"/>
        </w:rPr>
        <w:t>powinn</w:t>
      </w:r>
      <w:r w:rsidR="006F30B4" w:rsidRPr="00774FA7">
        <w:rPr>
          <w:rFonts w:ascii="Times New Roman" w:eastAsia="Calibri" w:hAnsi="Times New Roman" w:cs="Times New Roman"/>
          <w:sz w:val="24"/>
          <w:szCs w:val="24"/>
        </w:rPr>
        <w:t>a</w:t>
      </w:r>
      <w:r w:rsidR="00034037" w:rsidRPr="00774FA7">
        <w:rPr>
          <w:rFonts w:ascii="Times New Roman" w:eastAsia="Calibri" w:hAnsi="Times New Roman" w:cs="Times New Roman"/>
          <w:sz w:val="24"/>
          <w:szCs w:val="24"/>
        </w:rPr>
        <w:t xml:space="preserve"> być </w:t>
      </w:r>
      <w:r w:rsidR="00BC6F19" w:rsidRPr="00774FA7">
        <w:rPr>
          <w:rFonts w:ascii="Times New Roman" w:eastAsia="Calibri" w:hAnsi="Times New Roman" w:cs="Times New Roman"/>
          <w:sz w:val="24"/>
          <w:szCs w:val="24"/>
        </w:rPr>
        <w:t>wpisan</w:t>
      </w:r>
      <w:r w:rsidR="006F30B4" w:rsidRPr="00774FA7">
        <w:rPr>
          <w:rFonts w:ascii="Times New Roman" w:eastAsia="Calibri" w:hAnsi="Times New Roman" w:cs="Times New Roman"/>
          <w:sz w:val="24"/>
          <w:szCs w:val="24"/>
        </w:rPr>
        <w:t>a informacja:</w:t>
      </w:r>
      <w:r w:rsidR="00BC6F19" w:rsidRPr="00774FA7">
        <w:rPr>
          <w:rFonts w:ascii="Times New Roman" w:eastAsia="Calibri" w:hAnsi="Times New Roman" w:cs="Times New Roman"/>
          <w:sz w:val="24"/>
          <w:szCs w:val="24"/>
        </w:rPr>
        <w:t xml:space="preserve"> „Art. 50 TUE – pracownik przygraniczny”.</w:t>
      </w:r>
    </w:p>
    <w:p w14:paraId="1A1EE42E" w14:textId="77777777" w:rsidR="00C12AB3" w:rsidRPr="00774FA7" w:rsidRDefault="00C12AB3" w:rsidP="004F6DC6">
      <w:pPr>
        <w:spacing w:after="0" w:line="288" w:lineRule="auto"/>
        <w:jc w:val="both"/>
        <w:rPr>
          <w:rFonts w:ascii="Times New Roman" w:eastAsia="Calibri" w:hAnsi="Times New Roman" w:cs="Times New Roman"/>
          <w:sz w:val="24"/>
          <w:szCs w:val="24"/>
        </w:rPr>
      </w:pPr>
    </w:p>
    <w:p w14:paraId="0D23AD0B" w14:textId="43A8143D" w:rsidR="00076C40" w:rsidRPr="00774FA7" w:rsidRDefault="00076C40" w:rsidP="004F6DC6">
      <w:pPr>
        <w:numPr>
          <w:ilvl w:val="0"/>
          <w:numId w:val="6"/>
        </w:numPr>
        <w:spacing w:after="0" w:line="288" w:lineRule="auto"/>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Charakterystyka projektu ustawy – rzeczywisty stan oraz wskazanie różnic między dotychczasowym a projektowanym stanem prawnym</w:t>
      </w:r>
    </w:p>
    <w:p w14:paraId="2CB24176" w14:textId="77777777" w:rsidR="00076C40" w:rsidRPr="00774FA7" w:rsidRDefault="00076C40" w:rsidP="004F6DC6">
      <w:pPr>
        <w:spacing w:after="0" w:line="288" w:lineRule="auto"/>
        <w:rPr>
          <w:rFonts w:ascii="Times New Roman" w:eastAsia="Calibri" w:hAnsi="Times New Roman" w:cs="Times New Roman"/>
          <w:sz w:val="24"/>
          <w:szCs w:val="24"/>
        </w:rPr>
      </w:pPr>
    </w:p>
    <w:p w14:paraId="4D8603C3" w14:textId="641F4CAE"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 projektu ustawy dokonuje się zmian w ustawie o wjeździe obywateli UE. Zmiany te mają na celu dostosowanie jej przepisów do orzeczeń Trybunału Sprawiedliwości Unii Europejskiej z zakresu stosowania dyrektywy 2004/38/WE, zmianę formatu wydawanych obywatelom UE i członkom ich rodzin dokumentów oraz wdrożenie przepisów Umowy wystąpienia. </w:t>
      </w:r>
    </w:p>
    <w:p w14:paraId="294B3D03" w14:textId="664EB371"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 ustawy o wjeździe obywateli UE dodaje się pkt 3a, który przewiduje rozszerzenie zakresu podmiotowego tej ustawy o obywateli Zjednoczonego Królestwa, o których mowa w art. 10 ust. 1 lit b i d Umowy wystąpienia. Podobnie </w:t>
      </w:r>
      <w:r w:rsidR="00095E95">
        <w:rPr>
          <w:rFonts w:ascii="Times New Roman" w:eastAsia="Calibri" w:hAnsi="Times New Roman" w:cs="Times New Roman"/>
          <w:sz w:val="24"/>
          <w:szCs w:val="24"/>
        </w:rPr>
        <w:t>dodanie</w:t>
      </w:r>
      <w:r w:rsidR="00095E95"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w art. 1 pkt 6 ustawy o wjeździe obywateli UE, któr</w:t>
      </w:r>
      <w:r w:rsidR="00095E95">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ma na celu objęcie jej przepisami członków rodziny obywateli Zjednoczonego Królestwa, o których mowa w art. 10 ust. 1 lit. e i f Umowy wystąpienia. Z kolei </w:t>
      </w:r>
      <w:r w:rsidR="00095E95">
        <w:rPr>
          <w:rFonts w:ascii="Times New Roman" w:eastAsia="Calibri" w:hAnsi="Times New Roman" w:cs="Times New Roman"/>
          <w:sz w:val="24"/>
          <w:szCs w:val="24"/>
        </w:rPr>
        <w:t>dodanie</w:t>
      </w:r>
      <w:r w:rsidR="00095E95" w:rsidRPr="00774FA7">
        <w:rPr>
          <w:rFonts w:ascii="Times New Roman" w:eastAsia="Calibri" w:hAnsi="Times New Roman" w:cs="Times New Roman"/>
          <w:sz w:val="24"/>
          <w:szCs w:val="24"/>
        </w:rPr>
        <w:t xml:space="preserve"> pkt 5 </w:t>
      </w:r>
      <w:r w:rsidRPr="00774FA7">
        <w:rPr>
          <w:rFonts w:ascii="Times New Roman" w:eastAsia="Calibri" w:hAnsi="Times New Roman" w:cs="Times New Roman"/>
          <w:sz w:val="24"/>
          <w:szCs w:val="24"/>
        </w:rPr>
        <w:t>w art. 1 ustawy o wjeździe obywateli UE jest konsekwencją rozszerzenia definicji członka rodziny zaproponowanej w art. 2 pkt 4 lit</w:t>
      </w:r>
      <w:r w:rsidR="00095E95">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C3683D">
        <w:rPr>
          <w:rFonts w:ascii="Times New Roman" w:eastAsia="Calibri" w:hAnsi="Times New Roman" w:cs="Times New Roman"/>
          <w:sz w:val="24"/>
          <w:szCs w:val="24"/>
        </w:rPr>
        <w:t>c</w:t>
      </w:r>
      <w:r w:rsidRPr="00774FA7">
        <w:rPr>
          <w:rFonts w:ascii="Times New Roman" w:eastAsia="Calibri" w:hAnsi="Times New Roman" w:cs="Times New Roman"/>
          <w:sz w:val="24"/>
          <w:szCs w:val="24"/>
        </w:rPr>
        <w:t xml:space="preserve"> tej ustawy. </w:t>
      </w:r>
    </w:p>
    <w:p w14:paraId="46706884" w14:textId="221D540F"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 </w:t>
      </w:r>
      <w:r w:rsidR="00095E95">
        <w:rPr>
          <w:rFonts w:ascii="Times New Roman" w:eastAsia="Calibri" w:hAnsi="Times New Roman" w:cs="Times New Roman"/>
          <w:sz w:val="24"/>
          <w:szCs w:val="24"/>
        </w:rPr>
        <w:t xml:space="preserve">w </w:t>
      </w:r>
      <w:r w:rsidRPr="00774FA7">
        <w:rPr>
          <w:rFonts w:ascii="Times New Roman" w:eastAsia="Calibri" w:hAnsi="Times New Roman" w:cs="Times New Roman"/>
          <w:sz w:val="24"/>
          <w:szCs w:val="24"/>
        </w:rPr>
        <w:t xml:space="preserve">pkt 3 ustawy o wjeździe obywateli UE dodaje się lit. d rozszerzając </w:t>
      </w:r>
      <w:r w:rsidR="00BD416D" w:rsidRPr="00774FA7">
        <w:rPr>
          <w:rFonts w:ascii="Times New Roman" w:eastAsia="Calibri" w:hAnsi="Times New Roman" w:cs="Times New Roman"/>
          <w:sz w:val="24"/>
          <w:szCs w:val="24"/>
        </w:rPr>
        <w:t xml:space="preserve">w ten sposób </w:t>
      </w:r>
      <w:r w:rsidRPr="00774FA7">
        <w:rPr>
          <w:rFonts w:ascii="Times New Roman" w:eastAsia="Calibri" w:hAnsi="Times New Roman" w:cs="Times New Roman"/>
          <w:sz w:val="24"/>
          <w:szCs w:val="24"/>
        </w:rPr>
        <w:t xml:space="preserve">definicję obywatela UE – o obywatela Zjednoczonego Królestwa Wielkiej Brytanii i Irlandii Północnej, o którym mowa w art. 10 ust. 1 lit. b i d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w:t>
      </w:r>
      <w:r w:rsidRPr="00774FA7" w:rsidDel="007316F0">
        <w:rPr>
          <w:rFonts w:ascii="Times New Roman" w:eastAsia="Calibri" w:hAnsi="Times New Roman" w:cs="Times New Roman"/>
          <w:sz w:val="24"/>
          <w:szCs w:val="24"/>
        </w:rPr>
        <w:t xml:space="preserve"> </w:t>
      </w:r>
    </w:p>
    <w:p w14:paraId="61667448" w14:textId="26A4E97F"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Powyższe zmiany </w:t>
      </w:r>
      <w:r w:rsidR="00095E95">
        <w:rPr>
          <w:rFonts w:ascii="Times New Roman" w:eastAsia="Calibri" w:hAnsi="Times New Roman" w:cs="Times New Roman"/>
          <w:sz w:val="24"/>
          <w:szCs w:val="24"/>
        </w:rPr>
        <w:t xml:space="preserve">mają na celu </w:t>
      </w:r>
      <w:r w:rsidRPr="00774FA7">
        <w:rPr>
          <w:rFonts w:ascii="Times New Roman" w:eastAsia="Calibri" w:hAnsi="Times New Roman" w:cs="Times New Roman"/>
          <w:sz w:val="24"/>
          <w:szCs w:val="24"/>
        </w:rPr>
        <w:t>dostosowani</w:t>
      </w:r>
      <w:r w:rsidR="00095E95">
        <w:rPr>
          <w:rFonts w:ascii="Times New Roman" w:eastAsia="Calibri" w:hAnsi="Times New Roman" w:cs="Times New Roman"/>
          <w:sz w:val="24"/>
          <w:szCs w:val="24"/>
        </w:rPr>
        <w:t>e</w:t>
      </w:r>
      <w:r w:rsidRPr="00774FA7">
        <w:rPr>
          <w:rFonts w:ascii="Times New Roman" w:eastAsia="Calibri" w:hAnsi="Times New Roman" w:cs="Times New Roman"/>
          <w:sz w:val="24"/>
          <w:szCs w:val="24"/>
        </w:rPr>
        <w:t xml:space="preserve"> polskiego prawa do Umowy wystąpienia.</w:t>
      </w:r>
    </w:p>
    <w:p w14:paraId="3287D050" w14:textId="436F6F68"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 w pkt 4 zaproponowano zmianę zakresu podmiotowego ustawy o wjeździe obywateli UE poprzez zmianę definicji „członka rodziny” w celu dostosowania jej do orzeczeń Trybunału Sprawiedliwości Unii Europejskiej w sprawach C-456/12 O i B, C-200/02 Zhu i Chen, </w:t>
      </w:r>
      <w:r w:rsidRPr="00774FA7">
        <w:rPr>
          <w:rFonts w:ascii="Times New Roman" w:eastAsia="Calibri" w:hAnsi="Times New Roman" w:cs="Times New Roman"/>
          <w:bCs/>
          <w:sz w:val="24"/>
          <w:szCs w:val="24"/>
        </w:rPr>
        <w:t>C-165/14 Rendón Marín, C-86/12 Alokpa i Moudoulou,</w:t>
      </w:r>
      <w:r w:rsidRPr="00774FA7">
        <w:rPr>
          <w:rFonts w:ascii="Times New Roman" w:eastAsia="Calibri" w:hAnsi="Times New Roman" w:cs="Times New Roman"/>
          <w:sz w:val="24"/>
          <w:szCs w:val="24"/>
        </w:rPr>
        <w:t xml:space="preserve"> C-133/15 Chavez-Vilchez oraz C-165/16 </w:t>
      </w:r>
      <w:r w:rsidRPr="00774FA7">
        <w:rPr>
          <w:rFonts w:ascii="Times New Roman" w:eastAsia="Calibri" w:hAnsi="Times New Roman" w:cs="Times New Roman"/>
          <w:bCs/>
          <w:sz w:val="24"/>
          <w:szCs w:val="24"/>
        </w:rPr>
        <w:t>Toufik Lounes</w:t>
      </w:r>
      <w:r w:rsidRPr="00774FA7">
        <w:rPr>
          <w:rFonts w:ascii="Times New Roman" w:eastAsia="Calibri" w:hAnsi="Times New Roman" w:cs="Times New Roman"/>
          <w:sz w:val="24"/>
          <w:szCs w:val="24"/>
        </w:rPr>
        <w:t xml:space="preserve">. </w:t>
      </w:r>
    </w:p>
    <w:p w14:paraId="1F4F64F5" w14:textId="7A6CD018"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bCs/>
          <w:sz w:val="24"/>
          <w:szCs w:val="24"/>
        </w:rPr>
        <w:t>Zmiana w art. 2 pkt 4 lit. a tiret czwart</w:t>
      </w:r>
      <w:r w:rsidR="00E75F8C" w:rsidRPr="00774FA7">
        <w:rPr>
          <w:rFonts w:ascii="Times New Roman" w:eastAsia="Calibri" w:hAnsi="Times New Roman" w:cs="Times New Roman"/>
          <w:bCs/>
          <w:sz w:val="24"/>
          <w:szCs w:val="24"/>
        </w:rPr>
        <w:t>e</w:t>
      </w:r>
      <w:r w:rsidRPr="00774FA7">
        <w:rPr>
          <w:rFonts w:ascii="Times New Roman" w:eastAsia="Calibri" w:hAnsi="Times New Roman" w:cs="Times New Roman"/>
          <w:bCs/>
          <w:sz w:val="24"/>
          <w:szCs w:val="24"/>
        </w:rPr>
        <w:t xml:space="preserve"> ustawy o wjeździe obywateli UE ma na celu dostosowanie przepisów tej ustawy do orzeczeń </w:t>
      </w:r>
      <w:r w:rsidRPr="00774FA7">
        <w:rPr>
          <w:rFonts w:ascii="Times New Roman" w:eastAsia="Calibri" w:hAnsi="Times New Roman" w:cs="Times New Roman"/>
          <w:sz w:val="24"/>
          <w:szCs w:val="24"/>
        </w:rPr>
        <w:t xml:space="preserve">Trybunału Sprawiedliwości Unii Europejskiej w sprawach </w:t>
      </w:r>
      <w:r w:rsidRPr="00774FA7">
        <w:rPr>
          <w:rFonts w:ascii="Times New Roman" w:eastAsia="Calibri" w:hAnsi="Times New Roman" w:cs="Times New Roman"/>
          <w:bCs/>
          <w:sz w:val="24"/>
          <w:szCs w:val="24"/>
        </w:rPr>
        <w:t>C-200/02, C-165/14 oraz C-86/12.</w:t>
      </w:r>
      <w:r w:rsidRPr="00774FA7">
        <w:rPr>
          <w:rFonts w:ascii="Times New Roman" w:eastAsia="Calibri" w:hAnsi="Times New Roman" w:cs="Times New Roman"/>
          <w:sz w:val="24"/>
          <w:szCs w:val="24"/>
        </w:rPr>
        <w:t xml:space="preserve"> W</w:t>
      </w:r>
      <w:r w:rsidR="00E75F8C" w:rsidRPr="00774FA7">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 orzeczenia odnoszą się do kwestii prawa pobytu rodziców małoletniego obywatela UE będących obywatelami państwa trzeciego. Trybunał </w:t>
      </w:r>
      <w:r w:rsidRPr="00774FA7">
        <w:rPr>
          <w:rFonts w:ascii="Times New Roman" w:eastAsia="Calibri" w:hAnsi="Times New Roman" w:cs="Times New Roman"/>
          <w:bCs/>
          <w:sz w:val="24"/>
          <w:szCs w:val="24"/>
        </w:rPr>
        <w:t xml:space="preserve">Sprawiedliwości UE </w:t>
      </w:r>
      <w:r w:rsidRPr="00774FA7">
        <w:rPr>
          <w:rFonts w:ascii="Times New Roman" w:eastAsia="Calibri" w:hAnsi="Times New Roman" w:cs="Times New Roman"/>
          <w:sz w:val="24"/>
          <w:szCs w:val="24"/>
        </w:rPr>
        <w:t xml:space="preserve">wskazuje, iż w sytuacji, kiedy małoletni obywatel UE będzie spełniał przesłanki prawa pobytu z art. 7 ust. 1 lit. b dyrektywy 2004/38 (warunek posiadania środków na utrzymanie, które mogą pochodzić od jego rodzica), to prawo pobytu rozciąga się na jego rodzica, który jest obywatelem państwa trzeciego, pomimo że nie jest on wymieniony wprost w art. 2 pkt 2 dyrektywy 2004/38/WE. W pkt  52 orzeczenia C-165/14 Trybunał </w:t>
      </w:r>
      <w:r w:rsidRPr="00774FA7">
        <w:rPr>
          <w:rFonts w:ascii="Times New Roman" w:eastAsia="Calibri" w:hAnsi="Times New Roman" w:cs="Times New Roman"/>
          <w:bCs/>
          <w:sz w:val="24"/>
          <w:szCs w:val="24"/>
        </w:rPr>
        <w:t xml:space="preserve">Sprawiedliwości UE </w:t>
      </w:r>
      <w:r w:rsidRPr="00774FA7">
        <w:rPr>
          <w:rFonts w:ascii="Times New Roman" w:eastAsia="Calibri" w:hAnsi="Times New Roman" w:cs="Times New Roman"/>
          <w:sz w:val="24"/>
          <w:szCs w:val="24"/>
        </w:rPr>
        <w:t xml:space="preserve">wyraźnie wskazuje, </w:t>
      </w:r>
      <w:r w:rsidRPr="00C3683D">
        <w:rPr>
          <w:rFonts w:ascii="Times New Roman" w:eastAsia="Calibri" w:hAnsi="Times New Roman" w:cs="Times New Roman"/>
          <w:sz w:val="24"/>
          <w:szCs w:val="24"/>
        </w:rPr>
        <w:t>iż</w:t>
      </w:r>
      <w:r w:rsidRPr="00774FA7">
        <w:rPr>
          <w:rFonts w:ascii="Times New Roman" w:eastAsia="Calibri" w:hAnsi="Times New Roman" w:cs="Times New Roman"/>
          <w:i/>
          <w:sz w:val="24"/>
          <w:szCs w:val="24"/>
        </w:rPr>
        <w:t xml:space="preserve"> „skoro art. 21 TFUE oraz dyrektywa 2004/38 przyznają prawo pobytu w przyjmującym państwie członkowskim małoletniemu obywatelowi </w:t>
      </w:r>
      <w:r w:rsidRPr="00774FA7">
        <w:rPr>
          <w:rFonts w:ascii="Times New Roman" w:eastAsia="Calibri" w:hAnsi="Times New Roman" w:cs="Times New Roman"/>
          <w:i/>
          <w:sz w:val="24"/>
          <w:szCs w:val="24"/>
        </w:rPr>
        <w:lastRenderedPageBreak/>
        <w:t>innego państwa członkowskiego, które spełnia wymogi z art. 7 ust. 1 lit. b) tej dyrektywy, te same przepisy umożliwiają rodzicowi, który sprawuje faktyczną pieczę nad tym obywatelem, przebywanie z nim w przyjmującym państwie członkowskim (zob. wyroki: z dnia 19 października 2004 r., Zhu i Chen, C</w:t>
      </w:r>
      <w:r w:rsidRPr="00774FA7">
        <w:rPr>
          <w:rFonts w:ascii="Times New Roman" w:eastAsia="Calibri" w:hAnsi="Times New Roman" w:cs="Times New Roman"/>
          <w:i/>
          <w:sz w:val="24"/>
          <w:szCs w:val="24"/>
        </w:rPr>
        <w:noBreakHyphen/>
        <w:t>200/02, EU:C:2004:639, pkt 46, 47; a także z dnia 10 października 2013 r., Alokpa i Moudoulou, C</w:t>
      </w:r>
      <w:r w:rsidRPr="00774FA7">
        <w:rPr>
          <w:rFonts w:ascii="Times New Roman" w:eastAsia="Calibri" w:hAnsi="Times New Roman" w:cs="Times New Roman"/>
          <w:i/>
          <w:sz w:val="24"/>
          <w:szCs w:val="24"/>
        </w:rPr>
        <w:noBreakHyphen/>
        <w:t>86/12, EU:C:2013:645, pkt 29).”</w:t>
      </w:r>
      <w:r w:rsidR="00E75F8C" w:rsidRPr="00774FA7">
        <w:rPr>
          <w:rFonts w:ascii="Times New Roman" w:eastAsia="Calibri" w:hAnsi="Times New Roman" w:cs="Times New Roman"/>
          <w:i/>
          <w:sz w:val="24"/>
          <w:szCs w:val="24"/>
        </w:rPr>
        <w:t>.</w:t>
      </w:r>
      <w:r w:rsidRPr="00774FA7">
        <w:rPr>
          <w:rFonts w:ascii="Times New Roman" w:eastAsia="Calibri" w:hAnsi="Times New Roman" w:cs="Times New Roman"/>
          <w:i/>
          <w:sz w:val="24"/>
          <w:szCs w:val="24"/>
        </w:rPr>
        <w:t xml:space="preserve"> </w:t>
      </w:r>
      <w:r w:rsidRPr="00774FA7">
        <w:rPr>
          <w:rFonts w:ascii="Times New Roman" w:eastAsia="Calibri" w:hAnsi="Times New Roman" w:cs="Times New Roman"/>
          <w:sz w:val="24"/>
          <w:szCs w:val="24"/>
        </w:rPr>
        <w:t xml:space="preserve">Ponadto Trybunał stwierdził, iż nieprzyznanie rodzicom małoletniego obywatela UE prawa pobytu może doprowadzić do sytuacji, w której będą oni zmuszeni do opuszczenia terytorium Unii Europejskiej, a wraz z nimi terytorium to będzie musiał opuścić małoletni obywatel UE. Powyższe może więc doprowadzić do sytuacji, w której małoletni obywatel UE zostanie pozbawiony możliwości skutecznego korzystania z istoty praw przysługujących mu w związku z posiadaniem statusu obywatela UE. </w:t>
      </w:r>
    </w:p>
    <w:p w14:paraId="43E0C0F4" w14:textId="77777777" w:rsidR="00076C40"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projektowanej ustawie definicja członka rodziny obywatela UE została rozszerzona o bezpośredniego wstępnego małoletniego obywatela UE sprawującego wyłączną opiekę nad tym małoletnim obywatelem UE i zapewniającego mu utrzymanie.</w:t>
      </w:r>
    </w:p>
    <w:p w14:paraId="24CDE8E8" w14:textId="77777777" w:rsidR="00095E95" w:rsidRPr="00774FA7" w:rsidRDefault="00095E95" w:rsidP="004F6DC6">
      <w:pPr>
        <w:spacing w:after="0" w:line="288" w:lineRule="auto"/>
        <w:ind w:firstLine="708"/>
        <w:jc w:val="both"/>
        <w:rPr>
          <w:rFonts w:ascii="Times New Roman" w:eastAsia="Calibri" w:hAnsi="Times New Roman" w:cs="Times New Roman"/>
          <w:bCs/>
          <w:sz w:val="24"/>
          <w:szCs w:val="24"/>
        </w:rPr>
      </w:pPr>
    </w:p>
    <w:p w14:paraId="20572217" w14:textId="1A9C9490" w:rsidR="00BD416D"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Aktualnie</w:t>
      </w:r>
      <w:r w:rsidR="00BD416D"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zgodnie z przepisami ustawy o wjeździe obywateli UE</w:t>
      </w:r>
      <w:r w:rsidR="00BD416D"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za członka rodziny obywatela UE nie jest uważany członek rodziny obywatela Rzeczypospolitej Polski</w:t>
      </w:r>
      <w:r w:rsidR="00E75F8C" w:rsidRPr="00774FA7">
        <w:rPr>
          <w:rFonts w:ascii="Times New Roman" w:eastAsia="Calibri" w:hAnsi="Times New Roman" w:cs="Times New Roman"/>
          <w:sz w:val="24"/>
          <w:szCs w:val="24"/>
        </w:rPr>
        <w:t>ej</w:t>
      </w:r>
      <w:r w:rsidRPr="00774FA7">
        <w:rPr>
          <w:rFonts w:ascii="Times New Roman" w:eastAsia="Calibri" w:hAnsi="Times New Roman" w:cs="Times New Roman"/>
          <w:sz w:val="24"/>
          <w:szCs w:val="24"/>
        </w:rPr>
        <w:t xml:space="preserve">, zaś kwestie legalizacji pobytu członków rodziny obywateli Polski są uregulowane w ustawie o cudzoziemcach. </w:t>
      </w:r>
      <w:r w:rsidR="00BD416D" w:rsidRPr="00774FA7">
        <w:rPr>
          <w:rFonts w:ascii="Times New Roman" w:eastAsia="Calibri" w:hAnsi="Times New Roman" w:cs="Times New Roman"/>
          <w:sz w:val="24"/>
          <w:szCs w:val="24"/>
        </w:rPr>
        <w:t>To rozwiązanie</w:t>
      </w:r>
      <w:r w:rsidRPr="00774FA7">
        <w:rPr>
          <w:rFonts w:ascii="Times New Roman" w:eastAsia="Calibri" w:hAnsi="Times New Roman" w:cs="Times New Roman"/>
          <w:sz w:val="24"/>
          <w:szCs w:val="24"/>
        </w:rPr>
        <w:t xml:space="preserve"> jest zgodne z art. 3 dyrektywy 2004/38/WE, któr</w:t>
      </w:r>
      <w:r w:rsidR="00204935" w:rsidRPr="00774FA7">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w:t>
      </w:r>
      <w:r w:rsidR="00095E95">
        <w:rPr>
          <w:rFonts w:ascii="Times New Roman" w:eastAsia="Calibri" w:hAnsi="Times New Roman" w:cs="Times New Roman"/>
          <w:sz w:val="24"/>
          <w:szCs w:val="24"/>
        </w:rPr>
        <w:t xml:space="preserve">stanowi, że </w:t>
      </w:r>
      <w:r w:rsidRPr="00774FA7">
        <w:rPr>
          <w:rFonts w:ascii="Times New Roman" w:eastAsia="Calibri" w:hAnsi="Times New Roman" w:cs="Times New Roman"/>
          <w:sz w:val="24"/>
          <w:szCs w:val="24"/>
        </w:rPr>
        <w:t xml:space="preserve">przepisy dyrektywy stosuje się w odniesieniu do wszystkich obywateli UE, którzy przemieszczają się do innego państwa członkowskiego lub przebywają w innym państwie członkowskim niż państwo członkowskie, którego są obywatelami, oraz do członków ich rodziny, którzy im towarzyszą lub do nich dołączają. W konsekwencji powyższego przepisów ww. dyrektywy nie stosuje się do członków rodziny obywateli UE, którzy przebywają w kraju, którego przynależność państwową posiadają, gdyż te rozwiązania mają charakter czysto wewnętrzny. </w:t>
      </w:r>
    </w:p>
    <w:p w14:paraId="49C390D7" w14:textId="2F2E9258"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Jednakże w wyroku w sprawie C-456/12 O i B Trybunał Sprawiedliwości Unii Europejskiej wypowiedział się w kwestii sytuacji członków rodziny obywateli UE, którzy po skorzystaniu ze swobody przepływu osób powracają do swojego kraju pochodzenia. Trybunał wskazał, że art. 21 ust. 1 TFUE należy interpretować w ten sposób, że w sytuacji, w której obywatel UE rozwinął lub umocnił życie rodzinne z obywatelem państwa trzeciego przy okazji efektywnego pobytu ‒ na podstawie art. 7 ust. 1 i 2 lub art. 16 ust. 1 i 2 dyrektywy 2004/38/WE oraz w poszanowaniu określonych w tych przepisach warunków ‒ w państwie członkowskim innym niż państwo członkowskie jego przynależności państwowej, przepisy tej dyrektywy znajdują zastosowanie przez analogię także wówczas, gdy wspomniany obywatel UE powraca wraz z zainteresowanym członkiem swej rodziny do państwa członkowskiego swojego pochodzenia. W rezultacie warunki przyznania pochodnego prawa pobytu obywatelowi państwa trzeciego będącemu członkiem rodziny tego obywatela UE w państwie członkowskim pochodzenia tego ostatniego nie powinny być co do zasady bardziej rygorystyczne niż te przewidziane przez ww. dyrektywę dla przyznania pochodnego prawa pobytu obywatelowi państwa trzeciego będącemu członkiem rodziny obywatela UE, który skorzystał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lastRenderedPageBreak/>
        <w:t xml:space="preserve">z przysługującego mu prawa do swobodnego przemieszczania się, osiedlając się w państwie członkowskim innym niż państwo, którego obywatelstwo posiada. </w:t>
      </w:r>
    </w:p>
    <w:p w14:paraId="6E9862B1" w14:textId="16275AD1"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 uwagi na powyższe definicję członka rodziny należało rozszerzyć </w:t>
      </w:r>
      <w:r w:rsidR="000776A2" w:rsidRPr="00774FA7">
        <w:rPr>
          <w:rFonts w:ascii="Times New Roman" w:eastAsia="Calibri" w:hAnsi="Times New Roman" w:cs="Times New Roman"/>
          <w:sz w:val="24"/>
          <w:szCs w:val="24"/>
        </w:rPr>
        <w:t xml:space="preserve">o </w:t>
      </w:r>
      <w:r w:rsidRPr="00774FA7">
        <w:rPr>
          <w:rFonts w:ascii="Times New Roman" w:eastAsia="Calibri" w:hAnsi="Times New Roman" w:cs="Times New Roman"/>
          <w:sz w:val="24"/>
          <w:szCs w:val="24"/>
        </w:rPr>
        <w:t xml:space="preserve">członka rodziny obywatela Rzeczypospolitej Polskiej, który bezpośrednio przed przyjazdem na terytorium </w:t>
      </w:r>
      <w:r w:rsidR="000776A2" w:rsidRPr="00774FA7">
        <w:rPr>
          <w:rFonts w:ascii="Times New Roman" w:eastAsia="Calibri" w:hAnsi="Times New Roman" w:cs="Times New Roman"/>
          <w:sz w:val="24"/>
          <w:szCs w:val="24"/>
        </w:rPr>
        <w:t xml:space="preserve">Polski </w:t>
      </w:r>
      <w:r w:rsidRPr="00774FA7">
        <w:rPr>
          <w:rFonts w:ascii="Times New Roman" w:eastAsia="Calibri" w:hAnsi="Times New Roman" w:cs="Times New Roman"/>
          <w:sz w:val="24"/>
          <w:szCs w:val="24"/>
        </w:rPr>
        <w:t xml:space="preserve">posiadał prawo pobytu powyżej 3 miesięcy lub prawo stałego pobytu w innym państwie członkowskim Unii Europejskiej, państwie członkowskim Europejskiego Stowarzyszenia Wolnego Handlu (EFTA) – strony umowy o Europejskim Obszarze Gospodarczym, Konfederacji Szwajcarskiej lub Zjednoczonym Królestwie oraz który zamierza przenieść swoje centrum życiowe do Rzeczypospolitej Polskiej. Powyższa zmiana została uwzględniona w art. 2 pkt 4 lit. b tiret pierwsze, trzecie i czwarte ustawy o wjeździe obywateli UE. </w:t>
      </w:r>
    </w:p>
    <w:p w14:paraId="670F114A" w14:textId="7ADB0DD5" w:rsidR="00076C40" w:rsidRPr="00774FA7" w:rsidRDefault="00076C40" w:rsidP="004F6DC6">
      <w:pPr>
        <w:spacing w:after="0" w:line="288" w:lineRule="auto"/>
        <w:ind w:firstLine="708"/>
        <w:jc w:val="both"/>
        <w:rPr>
          <w:rFonts w:ascii="Times New Roman" w:eastAsia="Times New Roman" w:hAnsi="Times New Roman" w:cs="Times New Roman"/>
          <w:bCs/>
          <w:sz w:val="24"/>
          <w:szCs w:val="24"/>
          <w:lang w:eastAsia="pl-PL"/>
        </w:rPr>
      </w:pPr>
      <w:r w:rsidRPr="00774FA7">
        <w:rPr>
          <w:rFonts w:ascii="Times New Roman" w:eastAsia="Calibri" w:hAnsi="Times New Roman" w:cs="Times New Roman"/>
          <w:sz w:val="24"/>
          <w:szCs w:val="24"/>
        </w:rPr>
        <w:t xml:space="preserve">Zmiana w art. 2 pkt 4 lit. b tiret drugie ustawy o wjeździe obywateli UE wynika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konieczności dostosowania polskiego prawa do wyroku </w:t>
      </w:r>
      <w:r w:rsidR="00095E95">
        <w:rPr>
          <w:rFonts w:ascii="Times New Roman" w:eastAsia="Calibri" w:hAnsi="Times New Roman" w:cs="Times New Roman"/>
          <w:sz w:val="24"/>
          <w:szCs w:val="24"/>
        </w:rPr>
        <w:t xml:space="preserve">w </w:t>
      </w:r>
      <w:r w:rsidRPr="00774FA7">
        <w:rPr>
          <w:rFonts w:ascii="Times New Roman" w:eastAsia="Calibri" w:hAnsi="Times New Roman" w:cs="Times New Roman"/>
          <w:sz w:val="24"/>
          <w:szCs w:val="24"/>
        </w:rPr>
        <w:t xml:space="preserve">sprawie C-165/16 </w:t>
      </w:r>
      <w:r w:rsidRPr="00774FA7">
        <w:rPr>
          <w:rFonts w:ascii="Times New Roman" w:eastAsia="Calibri" w:hAnsi="Times New Roman" w:cs="Times New Roman"/>
          <w:bCs/>
          <w:sz w:val="24"/>
          <w:szCs w:val="24"/>
        </w:rPr>
        <w:t xml:space="preserve">Toufik Lounes. W ww. orzeczeniu Trybunał Sprawiedliwości UE odniósł się do </w:t>
      </w:r>
      <w:r w:rsidRPr="00774FA7">
        <w:rPr>
          <w:rFonts w:ascii="Times New Roman" w:eastAsia="Calibri" w:hAnsi="Times New Roman" w:cs="Times New Roman"/>
          <w:sz w:val="24"/>
          <w:szCs w:val="24"/>
        </w:rPr>
        <w:t xml:space="preserve">kwestii prawa pobytu małżonka obywatela UE przebywającego w państwie członkowskim, którego jest obywatelem oraz który jednocześnie posiadał wcześniej obywatelstwo innego państwa UE. </w:t>
      </w:r>
      <w:r w:rsidRPr="00774FA7">
        <w:rPr>
          <w:rFonts w:ascii="Times New Roman" w:eastAsia="Calibri" w:hAnsi="Times New Roman" w:cs="Times New Roman"/>
          <w:bCs/>
          <w:sz w:val="24"/>
          <w:szCs w:val="24"/>
        </w:rPr>
        <w:t xml:space="preserve">Orzeczenie w ww. </w:t>
      </w:r>
      <w:r w:rsidRPr="00774FA7">
        <w:rPr>
          <w:rFonts w:ascii="Times New Roman" w:eastAsia="Calibri" w:hAnsi="Times New Roman" w:cs="Times New Roman"/>
          <w:sz w:val="24"/>
          <w:szCs w:val="24"/>
        </w:rPr>
        <w:t xml:space="preserve">sprawie </w:t>
      </w:r>
      <w:r w:rsidRPr="00774FA7">
        <w:rPr>
          <w:rFonts w:ascii="Times New Roman" w:eastAsia="Calibri" w:hAnsi="Times New Roman" w:cs="Times New Roman"/>
          <w:bCs/>
          <w:sz w:val="24"/>
          <w:szCs w:val="24"/>
        </w:rPr>
        <w:t>ma zbliżony wydźwięk</w:t>
      </w:r>
      <w:r w:rsidR="000776A2" w:rsidRPr="00774FA7">
        <w:rPr>
          <w:rFonts w:ascii="Times New Roman" w:eastAsia="Calibri" w:hAnsi="Times New Roman" w:cs="Times New Roman"/>
          <w:bCs/>
          <w:sz w:val="24"/>
          <w:szCs w:val="24"/>
        </w:rPr>
        <w:t>,</w:t>
      </w:r>
      <w:r w:rsidRPr="00774FA7">
        <w:rPr>
          <w:rFonts w:ascii="Times New Roman" w:eastAsia="Calibri" w:hAnsi="Times New Roman" w:cs="Times New Roman"/>
          <w:bCs/>
          <w:sz w:val="24"/>
          <w:szCs w:val="24"/>
        </w:rPr>
        <w:t xml:space="preserve"> co orzeczenie w </w:t>
      </w:r>
      <w:r w:rsidRPr="00774FA7">
        <w:rPr>
          <w:rFonts w:ascii="Times New Roman" w:eastAsia="Calibri" w:hAnsi="Times New Roman" w:cs="Times New Roman"/>
          <w:sz w:val="24"/>
          <w:szCs w:val="24"/>
        </w:rPr>
        <w:t xml:space="preserve">sprawie C-456/12 O i B i wskazuje, iż obywatel UE, który korzystał wcześniej z prawa do swobodnego przepływu osób w państwie członkowskim UE, a następnie nabył obywatelstwo tego państwa, nie powinien być w gorszej sytuacji prawnej niż przed nabyciem tego obywatelstwa. W wyroku w sprawie C-165/16 </w:t>
      </w:r>
      <w:r w:rsidRPr="00774FA7">
        <w:rPr>
          <w:rFonts w:ascii="Times New Roman" w:eastAsia="Calibri" w:hAnsi="Times New Roman" w:cs="Times New Roman"/>
          <w:bCs/>
          <w:sz w:val="24"/>
          <w:szCs w:val="24"/>
        </w:rPr>
        <w:t xml:space="preserve">Toufik Lounes Trybunał Sprawiedliwości UE orzekł, iż </w:t>
      </w:r>
      <w:r w:rsidRPr="00774FA7">
        <w:rPr>
          <w:rFonts w:ascii="Times New Roman" w:eastAsia="Calibri" w:hAnsi="Times New Roman" w:cs="Times New Roman"/>
          <w:bCs/>
          <w:i/>
          <w:sz w:val="24"/>
          <w:szCs w:val="24"/>
        </w:rPr>
        <w:t>„</w:t>
      </w:r>
      <w:r w:rsidRPr="00774FA7">
        <w:rPr>
          <w:rFonts w:ascii="Times New Roman" w:eastAsia="Times New Roman" w:hAnsi="Times New Roman" w:cs="Times New Roman"/>
          <w:bCs/>
          <w:i/>
          <w:sz w:val="24"/>
          <w:szCs w:val="24"/>
          <w:lang w:eastAsia="pl-PL"/>
        </w:rPr>
        <w:t xml:space="preserve">w sytuacji, w której obywatel Unii Europejskiej skorzystał z przysługującego mu prawa do swobodnego przemieszczania się i udał się do państwa członkowskiego innego niż państwo, którego obywatelstwo posiada, przebywał w tym państwie na podstawie art. 7 ust. 1 lub art. 16 ust. 1 dyrektywy, a następnie nabył obywatelstwo tego państwa członkowskiego, zachowując przy tym obywatelstwo państwa członkowskiego pochodzenia, zaś kilka lat później zawarł związek małżeński z obywatelem państwa trzeciego, z którym nadal przebywa na terytorium tego państwa członkowskiego, owemu obywatelowi państwa trzeciego nie przysługuje pochodne prawo pobytu w tym państwie członkowskim na podstawie przepisów tej dyrektywy. Prawo takie może mu jednak przysługiwać na podstawie art. 21 ust. 1 TFUE, na warunkach, które nie mogą być bardziej rygorystyczne niż warunki przewidziane w dyrektywie 2004/38 dla przyznania takiego prawa obywatelowi państwa trzeciego będącemu członkiem rodziny obywatela Unii, który skorzystał z przysługującego mu prawa do swobodnego przemieszczania się, osiedlając się w państwie członkowskim innym niż państwo, którego obywatelstwo posiada.”. </w:t>
      </w:r>
      <w:r w:rsidRPr="00774FA7">
        <w:rPr>
          <w:rFonts w:ascii="Times New Roman" w:eastAsia="Times New Roman" w:hAnsi="Times New Roman" w:cs="Times New Roman"/>
          <w:bCs/>
          <w:sz w:val="24"/>
          <w:szCs w:val="24"/>
          <w:lang w:eastAsia="pl-PL"/>
        </w:rPr>
        <w:t xml:space="preserve">Z uwagi na powyższe w art. 2 pkt 4 lit. b tiret drugie </w:t>
      </w:r>
      <w:r w:rsidRPr="00774FA7">
        <w:rPr>
          <w:rFonts w:ascii="Times New Roman" w:eastAsia="Times New Roman" w:hAnsi="Times New Roman" w:cs="Times New Roman"/>
          <w:sz w:val="24"/>
          <w:szCs w:val="24"/>
          <w:lang w:eastAsia="pl-PL"/>
        </w:rPr>
        <w:t xml:space="preserve">katalog członków rodziny obywatela UE został rozszerzony o </w:t>
      </w:r>
      <w:r w:rsidRPr="00774FA7">
        <w:rPr>
          <w:rFonts w:ascii="Times New Roman" w:eastAsia="Calibri" w:hAnsi="Times New Roman" w:cs="Times New Roman"/>
          <w:bCs/>
          <w:sz w:val="24"/>
          <w:szCs w:val="24"/>
        </w:rPr>
        <w:t xml:space="preserve">małżonka obywatela Rzeczypospolitej Polskiej posiadającego wcześniej obywatelstwo innego państwa członkowskiego Unii Europejskiej, państwa członkowskiego Europejskiego Stowarzyszenia Wolnego Handlu (EFTA) - strony umowy o Europejskim Obszarze Gospodarczym, Konfederacji Szwajcarskiej lub </w:t>
      </w:r>
      <w:r w:rsidR="00095E95" w:rsidRPr="00774FA7">
        <w:rPr>
          <w:rFonts w:ascii="Times New Roman" w:eastAsia="Calibri" w:hAnsi="Times New Roman" w:cs="Times New Roman"/>
          <w:bCs/>
          <w:sz w:val="24"/>
          <w:szCs w:val="24"/>
        </w:rPr>
        <w:t>Zjednoczon</w:t>
      </w:r>
      <w:r w:rsidR="00095E95">
        <w:rPr>
          <w:rFonts w:ascii="Times New Roman" w:eastAsia="Calibri" w:hAnsi="Times New Roman" w:cs="Times New Roman"/>
          <w:bCs/>
          <w:sz w:val="24"/>
          <w:szCs w:val="24"/>
        </w:rPr>
        <w:t>ego</w:t>
      </w:r>
      <w:r w:rsidR="00095E95" w:rsidRPr="00774FA7">
        <w:rPr>
          <w:rFonts w:ascii="Times New Roman" w:eastAsia="Calibri" w:hAnsi="Times New Roman" w:cs="Times New Roman"/>
          <w:bCs/>
          <w:sz w:val="24"/>
          <w:szCs w:val="24"/>
        </w:rPr>
        <w:t xml:space="preserve"> </w:t>
      </w:r>
      <w:r w:rsidRPr="00774FA7">
        <w:rPr>
          <w:rFonts w:ascii="Times New Roman" w:eastAsia="Calibri" w:hAnsi="Times New Roman" w:cs="Times New Roman"/>
          <w:bCs/>
          <w:sz w:val="24"/>
          <w:szCs w:val="24"/>
        </w:rPr>
        <w:t>Królestw</w:t>
      </w:r>
      <w:r w:rsidR="00095E95">
        <w:rPr>
          <w:rFonts w:ascii="Times New Roman" w:eastAsia="Calibri" w:hAnsi="Times New Roman" w:cs="Times New Roman"/>
          <w:bCs/>
          <w:sz w:val="24"/>
          <w:szCs w:val="24"/>
        </w:rPr>
        <w:t>a</w:t>
      </w:r>
      <w:r w:rsidRPr="00774FA7">
        <w:rPr>
          <w:rFonts w:ascii="Times New Roman" w:eastAsia="Calibri" w:hAnsi="Times New Roman" w:cs="Times New Roman"/>
          <w:bCs/>
          <w:sz w:val="24"/>
          <w:szCs w:val="24"/>
        </w:rPr>
        <w:t>.</w:t>
      </w:r>
      <w:r w:rsidRPr="00774FA7">
        <w:rPr>
          <w:rFonts w:ascii="Times New Roman" w:eastAsia="Times New Roman" w:hAnsi="Times New Roman" w:cs="Times New Roman"/>
          <w:sz w:val="24"/>
          <w:szCs w:val="24"/>
          <w:lang w:eastAsia="pl-PL"/>
        </w:rPr>
        <w:t xml:space="preserve"> </w:t>
      </w:r>
    </w:p>
    <w:p w14:paraId="481740CA" w14:textId="40AE9479" w:rsidR="00076C40" w:rsidRPr="00774FA7" w:rsidRDefault="00076C40" w:rsidP="004F6DC6">
      <w:pPr>
        <w:spacing w:after="0" w:line="288" w:lineRule="auto"/>
        <w:ind w:firstLine="708"/>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Nowozaprojektowane brzmienie art. 2 pkt 4 lit. b tiret piąte ustawy o wjeździe obywateli UE uwzględnia tezy orzeczenia</w:t>
      </w:r>
      <w:r w:rsidRPr="00774FA7">
        <w:rPr>
          <w:rFonts w:ascii="Times New Roman" w:eastAsia="Calibri" w:hAnsi="Times New Roman" w:cs="Times New Roman"/>
          <w:bCs/>
          <w:sz w:val="24"/>
          <w:szCs w:val="24"/>
        </w:rPr>
        <w:t xml:space="preserve"> </w:t>
      </w:r>
      <w:r w:rsidRPr="00774FA7">
        <w:rPr>
          <w:rFonts w:ascii="Times New Roman" w:eastAsia="Calibri" w:hAnsi="Times New Roman" w:cs="Times New Roman"/>
          <w:sz w:val="24"/>
          <w:szCs w:val="24"/>
        </w:rPr>
        <w:t xml:space="preserve">Trybunału Sprawiedliwości UE w sprawie C-133/15 Chavez-Vilchez, w którym Trybunał odniósł się do sytuacji obywatela państwa trzeciego będącego rodzicem małoletniego obywatela UE powracającego po skorzystaniu ze swobody przepływu </w:t>
      </w:r>
      <w:r w:rsidRPr="00774FA7">
        <w:rPr>
          <w:rFonts w:ascii="Times New Roman" w:eastAsia="Calibri" w:hAnsi="Times New Roman" w:cs="Times New Roman"/>
          <w:sz w:val="24"/>
          <w:szCs w:val="24"/>
        </w:rPr>
        <w:lastRenderedPageBreak/>
        <w:t>osób do kraju swojego pochodzenia wraz z tym rodzicem. W sprawie tej Trybunał wypowiedział się analogicznie</w:t>
      </w:r>
      <w:r w:rsidR="000776A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jak w sprawie C-456/12 O i B</w:t>
      </w:r>
      <w:r w:rsidR="00A153B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i/>
          <w:sz w:val="24"/>
          <w:szCs w:val="24"/>
        </w:rPr>
        <w:t>„po powrocie obywatela Unii do państwa członkowskiego, którego obywatelstwo on posiada, warunki przyznania pochodnego prawa pobytu na podstawie art. 21 ust. 1 TFUE obywatelowi państwa trzeciego będącemu członkiem rodziny owego obywatela Unii, z którym ten ostatni przebywał, korzystając ze swojego statusu obywatela Unii, w przyjmującym państwie członkowskim, nie powinny być co do zasady bardziej rygorystyczne niż te przewidziane przez dyrektywę 2004/38.</w:t>
      </w:r>
      <w:r w:rsidRPr="00774FA7">
        <w:rPr>
          <w:rFonts w:ascii="Times New Roman" w:eastAsia="Calibri" w:hAnsi="Times New Roman" w:cs="Times New Roman"/>
          <w:sz w:val="24"/>
          <w:szCs w:val="24"/>
        </w:rPr>
        <w:t xml:space="preserve">”.  </w:t>
      </w:r>
    </w:p>
    <w:p w14:paraId="33674372" w14:textId="77777777" w:rsidR="00095E95" w:rsidRDefault="00076C40" w:rsidP="004F6DC6">
      <w:pPr>
        <w:spacing w:after="0" w:line="288" w:lineRule="auto"/>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b/>
        <w:t xml:space="preserve">Zmiana w art. 2 pkt 4 lit. c ustawy o wjeździe obywateli UE ma na celu dostosowanie polskiego prawa do Umowy wystąpienia. Ww. przepis </w:t>
      </w:r>
      <w:r w:rsidR="007F1F33" w:rsidRPr="00774FA7">
        <w:rPr>
          <w:rFonts w:ascii="Times New Roman" w:eastAsia="Calibri" w:hAnsi="Times New Roman" w:cs="Times New Roman"/>
          <w:sz w:val="24"/>
          <w:szCs w:val="24"/>
        </w:rPr>
        <w:t xml:space="preserve">wprowadza definicję </w:t>
      </w:r>
      <w:r w:rsidRPr="00774FA7">
        <w:rPr>
          <w:rFonts w:ascii="Times New Roman" w:eastAsia="Calibri" w:hAnsi="Times New Roman" w:cs="Times New Roman"/>
          <w:sz w:val="24"/>
          <w:szCs w:val="24"/>
        </w:rPr>
        <w:t>członków rodziny obywateli Zjednoczonego Królestwa, o których mowa w art. 9 lit. a Umowy wystąpienia.</w:t>
      </w:r>
      <w:r w:rsidRPr="00774FA7">
        <w:rPr>
          <w:rFonts w:ascii="Times New Roman" w:eastAsia="Calibri" w:hAnsi="Times New Roman" w:cs="Times New Roman"/>
          <w:sz w:val="24"/>
          <w:szCs w:val="24"/>
        </w:rPr>
        <w:tab/>
      </w:r>
    </w:p>
    <w:p w14:paraId="3AF8FE59" w14:textId="772BBF01" w:rsidR="00244704" w:rsidRPr="00774FA7" w:rsidRDefault="00076C40" w:rsidP="004F6DC6">
      <w:pPr>
        <w:spacing w:after="0" w:line="288" w:lineRule="auto"/>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Przepis art. 2a ust. 1, określający jakie przepisy ustawy o cudzoziemcach będą miały zastosowanie do obywateli UE oraz członków ich rodzin,  został uzupełniony o art. 11 oraz przepisy wykonawcze wydane na podstawie art. 12 ust. 1 i 3  ustawy o cudzoziemcach. Powyższa zmiana pozwoli na przeprowadzanie przez Straż Graniczną wywiadów środowiskowych oraz ustalanie miejsca pobytu małżonków lub innych członków rodziny obywatela UE, w celu stwierdzenia, m.in.</w:t>
      </w:r>
      <w:r w:rsidR="00A153B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czy obywatele UE oraz członkowie ich rodzin nie nadużywają prawa poprzez zawieranie fikcyjnych małżeństw. Obowiązujące przepisy  art. 31 ust. 2 oraz art. 56 ust. 2 ustawy o wjeździe obywateli UE pozwalają na odmowę wydania karty pobytowej oraz karty stałego pobytu, w przypadku gdy związek małżeński został zawarty dla pozoru. Równocześnie jednak należy zauważyć, że brak jest przepisów, które ustalałyby mechanizmy weryfikacji powyższego faktu. Zaproponowana zmiana pozwoli Straży Granicznej na wykrywanie ewentualnych nadużyć prawa w tym zakresie. </w:t>
      </w:r>
    </w:p>
    <w:p w14:paraId="00D6F71D" w14:textId="644B8E0F" w:rsidR="00076C40" w:rsidRPr="00774FA7" w:rsidRDefault="00244704" w:rsidP="004F6DC6">
      <w:pPr>
        <w:spacing w:after="0" w:line="288" w:lineRule="auto"/>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b/>
      </w:r>
      <w:r w:rsidR="00076C40" w:rsidRPr="00774FA7">
        <w:rPr>
          <w:rFonts w:ascii="Times New Roman" w:eastAsia="Calibri" w:hAnsi="Times New Roman" w:cs="Times New Roman"/>
          <w:sz w:val="24"/>
          <w:szCs w:val="24"/>
        </w:rPr>
        <w:t xml:space="preserve">Ponadto w art. 2a ust. 1 zaproponowano odesłanie do przepisów regulujących kwestię wydawania polskiego dokumentu tożsamości cudzoziemca, czyli do art. 260 – 266 ustawy o cudzoziemcach. Doświadczenie w stosowaniu </w:t>
      </w:r>
      <w:r w:rsidR="00A153B8" w:rsidRPr="00774FA7">
        <w:rPr>
          <w:rFonts w:ascii="Times New Roman" w:eastAsia="Calibri" w:hAnsi="Times New Roman" w:cs="Times New Roman"/>
          <w:sz w:val="24"/>
          <w:szCs w:val="24"/>
        </w:rPr>
        <w:t xml:space="preserve">przepisów </w:t>
      </w:r>
      <w:r w:rsidR="00076C40" w:rsidRPr="00774FA7">
        <w:rPr>
          <w:rFonts w:ascii="Times New Roman" w:eastAsia="Calibri" w:hAnsi="Times New Roman" w:cs="Times New Roman"/>
          <w:sz w:val="24"/>
          <w:szCs w:val="24"/>
        </w:rPr>
        <w:t>ustawy o wjeździe obywateli UE wskazuje na potrzebę wprowadzenia tego typu rozwiązań</w:t>
      </w:r>
      <w:r w:rsidR="00A153B8"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w szczególności, jeżeli chodzi o małoletnich obywateli UE urodzonych w Polsce i przebywających tu bez opieki. </w:t>
      </w:r>
    </w:p>
    <w:p w14:paraId="51D2BA6C" w14:textId="6BB1753A"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w:t>
      </w:r>
      <w:r w:rsidR="008C7E61">
        <w:rPr>
          <w:rFonts w:ascii="Times New Roman" w:eastAsia="Calibri" w:hAnsi="Times New Roman" w:cs="Times New Roman"/>
          <w:sz w:val="24"/>
          <w:szCs w:val="24"/>
        </w:rPr>
        <w:t xml:space="preserve">ww. </w:t>
      </w:r>
      <w:r w:rsidRPr="00774FA7">
        <w:rPr>
          <w:rFonts w:ascii="Times New Roman" w:eastAsia="Calibri" w:hAnsi="Times New Roman" w:cs="Times New Roman"/>
          <w:sz w:val="24"/>
          <w:szCs w:val="24"/>
        </w:rPr>
        <w:t xml:space="preserve">projektowanym art. 2a ust. 1 przewiduje się  również, iż do obywateli UE oraz członków ich rodzin zastosowanie będą miały przepisy art. 288 – 292 ustawy o cudzoziemcach. Wprowadzenie powyższego rozwiązania pozwoli na stosowanie przepisów ustawy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o cudzoziemcach w zakresie kontroli legalności pobytu w stosunku do obywateli UE oraz członków ich rodzin tak, aby zapewnić skuteczną kontrolę prawidłowego realizowania prawa do swobody przepływu osób oraz realizowania obowiązków zaprojektowanych w art. 37c oraz art. 61</w:t>
      </w:r>
      <w:r w:rsidR="0041641A" w:rsidRPr="00774FA7">
        <w:rPr>
          <w:rFonts w:ascii="Times New Roman" w:eastAsia="Calibri" w:hAnsi="Times New Roman" w:cs="Times New Roman"/>
          <w:sz w:val="24"/>
          <w:szCs w:val="24"/>
        </w:rPr>
        <w:t>b</w:t>
      </w:r>
      <w:r w:rsidR="00DE1B66">
        <w:rPr>
          <w:rFonts w:ascii="Times New Roman" w:eastAsia="Calibri" w:hAnsi="Times New Roman" w:cs="Times New Roman"/>
          <w:sz w:val="24"/>
          <w:szCs w:val="24"/>
        </w:rPr>
        <w:t xml:space="preserve"> ustawy o wjeździe obywateli UE</w:t>
      </w:r>
      <w:r w:rsidRPr="00774FA7">
        <w:rPr>
          <w:rFonts w:ascii="Times New Roman" w:eastAsia="Calibri" w:hAnsi="Times New Roman" w:cs="Times New Roman"/>
          <w:sz w:val="24"/>
          <w:szCs w:val="24"/>
        </w:rPr>
        <w:t xml:space="preserve">. </w:t>
      </w:r>
    </w:p>
    <w:p w14:paraId="1C46A57E" w14:textId="28696AE1" w:rsidR="00076C40" w:rsidRPr="00774FA7" w:rsidRDefault="00076C40" w:rsidP="004F6DC6">
      <w:pPr>
        <w:spacing w:after="0" w:line="288" w:lineRule="auto"/>
        <w:jc w:val="both"/>
        <w:rPr>
          <w:rFonts w:ascii="Times New Roman" w:eastAsia="Calibri" w:hAnsi="Times New Roman" w:cs="Times New Roman"/>
          <w:bCs/>
          <w:sz w:val="24"/>
          <w:szCs w:val="24"/>
        </w:rPr>
      </w:pPr>
      <w:r w:rsidRPr="00774FA7">
        <w:rPr>
          <w:rFonts w:ascii="Times New Roman" w:eastAsia="Calibri" w:hAnsi="Times New Roman" w:cs="Times New Roman"/>
          <w:sz w:val="24"/>
          <w:szCs w:val="24"/>
        </w:rPr>
        <w:tab/>
        <w:t xml:space="preserve">Dodatkowe zmiany w art. 2a ust. 1 wynikają z rezygnacji z </w:t>
      </w:r>
      <w:r w:rsidR="008E009E" w:rsidRPr="00774FA7">
        <w:rPr>
          <w:rFonts w:ascii="Times New Roman" w:eastAsia="Calibri" w:hAnsi="Times New Roman" w:cs="Times New Roman"/>
          <w:sz w:val="24"/>
          <w:szCs w:val="24"/>
        </w:rPr>
        <w:t xml:space="preserve">niektórych </w:t>
      </w:r>
      <w:r w:rsidRPr="00774FA7">
        <w:rPr>
          <w:rFonts w:ascii="Times New Roman" w:eastAsia="Calibri" w:hAnsi="Times New Roman" w:cs="Times New Roman"/>
          <w:sz w:val="24"/>
          <w:szCs w:val="24"/>
        </w:rPr>
        <w:t>odesłań do przepisów ustawy o cudzoziemcach i wprowadzenia w ustawie o wjeździe obywateli UE regulacji dotyczących wydalania obywateli UE i członków rodziny nie</w:t>
      </w:r>
      <w:r w:rsidRPr="00774FA7">
        <w:rPr>
          <w:rFonts w:ascii="Times New Roman" w:eastAsia="Times New Roman" w:hAnsi="Times New Roman" w:cs="Times New Roman"/>
          <w:bCs/>
          <w:sz w:val="24"/>
          <w:szCs w:val="24"/>
          <w:lang w:eastAsia="pl-PL"/>
        </w:rPr>
        <w:t xml:space="preserve">będących </w:t>
      </w:r>
      <w:r w:rsidRPr="00774FA7">
        <w:rPr>
          <w:rFonts w:ascii="Times New Roman" w:eastAsia="Calibri" w:hAnsi="Times New Roman" w:cs="Times New Roman"/>
          <w:sz w:val="24"/>
          <w:szCs w:val="24"/>
        </w:rPr>
        <w:t xml:space="preserve">obywatelami UE oraz wprowadzenia odrębnego rozdziału 5a regulującego kwestie </w:t>
      </w:r>
      <w:r w:rsidRPr="00774FA7">
        <w:rPr>
          <w:rFonts w:ascii="Times New Roman" w:eastAsia="Calibri" w:hAnsi="Times New Roman" w:cs="Times New Roman"/>
          <w:bCs/>
          <w:sz w:val="24"/>
          <w:szCs w:val="24"/>
        </w:rPr>
        <w:t>postępowania w sprawie zatrzymania</w:t>
      </w:r>
      <w:r w:rsidRPr="00774FA7">
        <w:rPr>
          <w:rFonts w:ascii="Times New Roman" w:eastAsia="Calibri" w:hAnsi="Times New Roman" w:cs="Times New Roman"/>
          <w:sz w:val="24"/>
          <w:szCs w:val="24"/>
        </w:rPr>
        <w:t xml:space="preserve"> obywatela UE lub członka rodziny niebędącego obywatelem UE</w:t>
      </w:r>
      <w:r w:rsidR="00222AB2" w:rsidRPr="00774FA7">
        <w:rPr>
          <w:rFonts w:ascii="Times New Roman" w:eastAsia="Calibri" w:hAnsi="Times New Roman" w:cs="Times New Roman"/>
          <w:bCs/>
          <w:sz w:val="24"/>
          <w:szCs w:val="24"/>
        </w:rPr>
        <w:t xml:space="preserve"> i umieszczenia </w:t>
      </w:r>
      <w:r w:rsidRPr="00774FA7">
        <w:rPr>
          <w:rFonts w:ascii="Times New Roman" w:eastAsia="Calibri" w:hAnsi="Times New Roman" w:cs="Times New Roman"/>
          <w:bCs/>
          <w:sz w:val="24"/>
          <w:szCs w:val="24"/>
        </w:rPr>
        <w:t xml:space="preserve">go w strzeżonym ośrodku lub </w:t>
      </w:r>
      <w:r w:rsidR="00222AB2" w:rsidRPr="00774FA7">
        <w:rPr>
          <w:rFonts w:ascii="Times New Roman" w:eastAsia="Calibri" w:hAnsi="Times New Roman" w:cs="Times New Roman"/>
          <w:bCs/>
          <w:sz w:val="24"/>
          <w:szCs w:val="24"/>
        </w:rPr>
        <w:t xml:space="preserve">zastosowania </w:t>
      </w:r>
      <w:r w:rsidRPr="00774FA7">
        <w:rPr>
          <w:rFonts w:ascii="Times New Roman" w:eastAsia="Calibri" w:hAnsi="Times New Roman" w:cs="Times New Roman"/>
          <w:bCs/>
          <w:sz w:val="24"/>
          <w:szCs w:val="24"/>
        </w:rPr>
        <w:t xml:space="preserve">wobec niego aresztu dla cudzoziemców. Znajdujące </w:t>
      </w:r>
      <w:r w:rsidRPr="00774FA7">
        <w:rPr>
          <w:rFonts w:ascii="Times New Roman" w:eastAsia="Calibri" w:hAnsi="Times New Roman" w:cs="Times New Roman"/>
          <w:bCs/>
          <w:sz w:val="24"/>
          <w:szCs w:val="24"/>
        </w:rPr>
        <w:lastRenderedPageBreak/>
        <w:t xml:space="preserve">się w obecnie obowiązującym art. 2a ust. 1 odesłanie do art. 336 ust. 3, art. 337 ust. 1, art. 340 oraz art. 341 ustawy o cudzoziemcach zostało zastąpione zaprojektowanymi w ustawie </w:t>
      </w:r>
      <w:r w:rsidR="007B4EC4">
        <w:rPr>
          <w:rFonts w:ascii="Times New Roman" w:eastAsia="Calibri" w:hAnsi="Times New Roman" w:cs="Times New Roman"/>
          <w:bCs/>
          <w:sz w:val="24"/>
          <w:szCs w:val="24"/>
        </w:rPr>
        <w:br/>
      </w:r>
      <w:r w:rsidRPr="00774FA7">
        <w:rPr>
          <w:rFonts w:ascii="Times New Roman" w:eastAsia="Calibri" w:hAnsi="Times New Roman" w:cs="Times New Roman"/>
          <w:bCs/>
          <w:sz w:val="24"/>
          <w:szCs w:val="24"/>
        </w:rPr>
        <w:t xml:space="preserve">o wjeździe obywateli UE przepisami: art. 74a ust. 5, art. 74aa, art. 74ab ust. 1 </w:t>
      </w:r>
      <w:r w:rsidR="00BF2192" w:rsidRPr="00774FA7">
        <w:rPr>
          <w:rFonts w:ascii="Times New Roman" w:eastAsia="Calibri" w:hAnsi="Times New Roman" w:cs="Times New Roman"/>
          <w:bCs/>
          <w:sz w:val="24"/>
          <w:szCs w:val="24"/>
        </w:rPr>
        <w:t>i</w:t>
      </w:r>
      <w:r w:rsidRPr="00774FA7">
        <w:rPr>
          <w:rFonts w:ascii="Times New Roman" w:eastAsia="Calibri" w:hAnsi="Times New Roman" w:cs="Times New Roman"/>
          <w:bCs/>
          <w:sz w:val="24"/>
          <w:szCs w:val="24"/>
        </w:rPr>
        <w:t xml:space="preserve"> 2. </w:t>
      </w:r>
    </w:p>
    <w:p w14:paraId="5D47930F" w14:textId="6F115AD2" w:rsidR="00076C40" w:rsidRPr="00774FA7" w:rsidRDefault="00076C40" w:rsidP="004F6DC6">
      <w:pPr>
        <w:spacing w:after="0" w:line="288" w:lineRule="auto"/>
        <w:ind w:firstLine="708"/>
        <w:jc w:val="both"/>
        <w:rPr>
          <w:rFonts w:ascii="Times New Roman" w:eastAsia="Calibri" w:hAnsi="Times New Roman" w:cs="Times New Roman"/>
          <w:bCs/>
          <w:strike/>
          <w:sz w:val="24"/>
          <w:szCs w:val="24"/>
        </w:rPr>
      </w:pPr>
      <w:r w:rsidRPr="00774FA7">
        <w:rPr>
          <w:rFonts w:ascii="Times New Roman" w:eastAsia="Calibri" w:hAnsi="Times New Roman" w:cs="Times New Roman"/>
          <w:bCs/>
          <w:sz w:val="24"/>
          <w:szCs w:val="24"/>
        </w:rPr>
        <w:t>Rezygnacja z odesłania do art. 346 ustawy o cudzoziemcach wynika z faktu, iż został on uchylony</w:t>
      </w:r>
      <w:r w:rsidRPr="00774FA7">
        <w:rPr>
          <w:rFonts w:ascii="Times New Roman" w:eastAsia="Times New Roman" w:hAnsi="Times New Roman" w:cs="Times New Roman"/>
          <w:sz w:val="24"/>
          <w:szCs w:val="24"/>
          <w:lang w:eastAsia="pl-PL"/>
        </w:rPr>
        <w:t xml:space="preserve"> </w:t>
      </w:r>
      <w:r w:rsidRPr="00774FA7">
        <w:rPr>
          <w:rFonts w:ascii="Times New Roman" w:eastAsia="Calibri" w:hAnsi="Times New Roman" w:cs="Times New Roman"/>
          <w:bCs/>
          <w:sz w:val="24"/>
          <w:szCs w:val="24"/>
        </w:rPr>
        <w:t>ustawą z dnia 24 listopada 2017 r. o zmianie ustawy o cudzoziemcach oraz niektórych innych ustaw (Dz. U. z 2018 r. poz. 107). Z kolei rezygnacja z odesłań do art. 394 ust. 1 – 5, art. 395 ust. 2, art. 398 – 400d, art. 401 ust. 1 – 6 oraz art. 403 ustawy o cudzoziemcach jest związana z dodaniem w ustawie o wjeździe obywateli UE nowego rozdziału 5a</w:t>
      </w:r>
      <w:r w:rsidR="00222AB2" w:rsidRPr="00774FA7">
        <w:rPr>
          <w:rFonts w:ascii="Times New Roman" w:eastAsia="Calibri" w:hAnsi="Times New Roman" w:cs="Times New Roman"/>
          <w:bCs/>
          <w:sz w:val="24"/>
          <w:szCs w:val="24"/>
        </w:rPr>
        <w:t>, o którym mowa wyżej.</w:t>
      </w:r>
      <w:r w:rsidRPr="00774FA7">
        <w:rPr>
          <w:rFonts w:ascii="Times New Roman" w:eastAsia="Calibri" w:hAnsi="Times New Roman" w:cs="Times New Roman"/>
          <w:bCs/>
          <w:sz w:val="24"/>
          <w:szCs w:val="24"/>
        </w:rPr>
        <w:t xml:space="preserve"> </w:t>
      </w:r>
    </w:p>
    <w:p w14:paraId="1DE1A0CF" w14:textId="2A664E09" w:rsidR="00076C40" w:rsidRPr="00774FA7" w:rsidRDefault="00076C40" w:rsidP="004F6DC6">
      <w:pPr>
        <w:spacing w:after="0" w:line="288" w:lineRule="auto"/>
        <w:ind w:firstLine="708"/>
        <w:jc w:val="both"/>
        <w:rPr>
          <w:rFonts w:ascii="Times New Roman" w:eastAsia="Calibri" w:hAnsi="Times New Roman" w:cs="Times New Roman"/>
          <w:bCs/>
          <w:sz w:val="24"/>
          <w:szCs w:val="24"/>
        </w:rPr>
      </w:pPr>
      <w:r w:rsidRPr="00774FA7">
        <w:rPr>
          <w:rFonts w:ascii="Times New Roman" w:eastAsia="Calibri" w:hAnsi="Times New Roman" w:cs="Times New Roman"/>
          <w:bCs/>
          <w:sz w:val="24"/>
          <w:szCs w:val="24"/>
        </w:rPr>
        <w:t xml:space="preserve">Projektowane zmiany art. 2a ust. 1 wynikają również z pominięcia odesłań do przepisów ustawy o cudzoziemcach, które nie powinny mieć zastosowania do obywateli UE oraz członków rodziny niebędących obywatelami UE – wykreślono odesłania art. 395 ust. 2, art. 398, art. 400 pkt 2 oraz art. 400a-400c ustawy o cudzoziemcach. Ostatnią zmianą w art. 2a ust. 1 jest wprowadzenia odesłania do projektowanego nowego </w:t>
      </w:r>
      <w:r w:rsidRPr="00774FA7">
        <w:rPr>
          <w:rFonts w:ascii="Times New Roman" w:eastAsia="Calibri" w:hAnsi="Times New Roman" w:cs="Times New Roman"/>
          <w:sz w:val="24"/>
          <w:szCs w:val="24"/>
        </w:rPr>
        <w:t>art. 429 ust. 1 pkt 9a ustawy o cudzoziemcach.</w:t>
      </w:r>
    </w:p>
    <w:p w14:paraId="73E2F06D" w14:textId="04FC5016"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2a ust. 2 w ustawie o wjeździe obywateli UE polega na modyfikacji zdania wstępnego poprzez wskazanie, że do członków rodziny wymienionych w art. 2 pkt 4 – 6 ustawy o wjeździe obywateli UE będą miały zastosowanie  określone przepisy ustawy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o cudzoziemcach. Dodatkowo wyliczenie, o którym mowa w art. 2a ust. 2 pkt 1 zostało uzupełnione o art. 443 ust. 2 ustawy o cudzoziemcach. Przepis ten przewiduje, że dane członków rodziny obywateli UE niebędących obywatelami UE umieszczone w Systemie Informacyjnym Schengen usuwa się w przypadku zawieszenia obowiązywania wpisu do wykazu, o którym mowa w art. 77a ustawy o wjeździe obywateli UE, do czasu ustania okoliczności uzasadniających to zawieszenie. W związku z powyższym  konieczne stało się uwzględnienie go w ww. wyliczeniu.</w:t>
      </w:r>
    </w:p>
    <w:p w14:paraId="642C851E" w14:textId="5E98FF48"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brzmienia art. 3 ust. 3 ustawy o wjeździe obywateli UE ma charakter porządkujący. W miejsce odesłania do nieobowiązującej już ustawy z dnia 5 czerwca 1998 r.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o administracji rządowej w województwie wprowadzono odesłanie do ustawy z dnia 23 stycznia 2009 r. o wojewodzie i administracji rządowej w województwie (Dz. U. z 2019 r. poz. 1464) .</w:t>
      </w:r>
    </w:p>
    <w:p w14:paraId="1AFBCF21" w14:textId="09F7BF6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6 pkt 3 ustawy o wjeździe obywateli UE, który reguluje kwestie obowiązku pouczenia obywatela UE i członka jego rodziny w języku dla nich zrozumiałym o treści decyzji</w:t>
      </w:r>
      <w:r w:rsidR="00BF219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na podstawie których zostanie ograniczone ich prawo do swobody przepływu osób</w:t>
      </w:r>
      <w:r w:rsidR="00BF219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095E95">
        <w:rPr>
          <w:rFonts w:ascii="Times New Roman" w:eastAsia="Calibri" w:hAnsi="Times New Roman" w:cs="Times New Roman"/>
          <w:sz w:val="24"/>
          <w:szCs w:val="24"/>
        </w:rPr>
        <w:t>dodano</w:t>
      </w:r>
      <w:r w:rsidR="00095E95"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obowiązek pouczenia o treści decyzji w sprawie odmowy wjazdu, cofnięcia i unieważnienia wizy.  </w:t>
      </w:r>
    </w:p>
    <w:p w14:paraId="4945E8CC" w14:textId="00775201"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7 </w:t>
      </w:r>
      <w:r w:rsidR="00095E95" w:rsidRPr="00774FA7">
        <w:rPr>
          <w:rFonts w:ascii="Times New Roman" w:eastAsia="Calibri" w:hAnsi="Times New Roman" w:cs="Times New Roman"/>
          <w:sz w:val="24"/>
          <w:szCs w:val="24"/>
        </w:rPr>
        <w:t xml:space="preserve">ustawy o wjeździe obywateli UE </w:t>
      </w:r>
      <w:r w:rsidRPr="00774FA7">
        <w:rPr>
          <w:rFonts w:ascii="Times New Roman" w:eastAsia="Calibri" w:hAnsi="Times New Roman" w:cs="Times New Roman"/>
          <w:sz w:val="24"/>
          <w:szCs w:val="24"/>
        </w:rPr>
        <w:t xml:space="preserve">dodano ust. 3, który stanowi, iż wnioski oraz dokumenty składane w postępowaniu prowadzonym przed konsulem, na podstawie przepisów ustawy o wjeździe obywateli UE, </w:t>
      </w:r>
      <w:r w:rsidR="00222AB2" w:rsidRPr="00774FA7">
        <w:rPr>
          <w:rFonts w:ascii="Times New Roman" w:eastAsia="Calibri" w:hAnsi="Times New Roman" w:cs="Times New Roman"/>
          <w:sz w:val="24"/>
          <w:szCs w:val="24"/>
        </w:rPr>
        <w:t xml:space="preserve">składa się </w:t>
      </w:r>
      <w:r w:rsidRPr="00774FA7">
        <w:rPr>
          <w:rFonts w:ascii="Times New Roman" w:eastAsia="Calibri" w:hAnsi="Times New Roman" w:cs="Times New Roman"/>
          <w:sz w:val="24"/>
          <w:szCs w:val="24"/>
        </w:rPr>
        <w:t xml:space="preserve">w języku polskim lub języku wyznaczonym przez konsula. Powyższa zmiana ma na celu  ujednolicenie przepisów ww. ustawy z analogicznym przepisem  ustawy o cudzoziemcach (art. 8 ust. 3) oraz wyeliminowanie rozbieżności w postępowaniach w sprawie wydania wiz prowadzonych na podstawie ustawy o cudzoziemcach oraz ustawy o wjeździe obywateli UE. </w:t>
      </w:r>
    </w:p>
    <w:p w14:paraId="1A00C2B6" w14:textId="7C934D8E"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 xml:space="preserve">Zmiana w art. 8 pkt 14 ustawy o wjeździe obywateli UE ma na celu  ujednolicenie przepisów ww. ustawy z brzmieniem analogicznych przepisów ustawy o cudzoziemcach (np. art. 13 pkt 24, art. 15, </w:t>
      </w:r>
      <w:r w:rsidR="005B6873" w:rsidRPr="00774FA7">
        <w:rPr>
          <w:rFonts w:ascii="Times New Roman" w:eastAsia="Calibri" w:hAnsi="Times New Roman" w:cs="Times New Roman"/>
          <w:sz w:val="24"/>
          <w:szCs w:val="24"/>
        </w:rPr>
        <w:t xml:space="preserve">czy </w:t>
      </w:r>
      <w:r w:rsidRPr="00774FA7">
        <w:rPr>
          <w:rFonts w:ascii="Times New Roman" w:eastAsia="Calibri" w:hAnsi="Times New Roman" w:cs="Times New Roman"/>
          <w:sz w:val="24"/>
          <w:szCs w:val="24"/>
        </w:rPr>
        <w:t>art. 241) oraz wyeliminowanie rozbieżności co do zakresu przechowywanych danych obywateli UE oraz członków ich rodzin.</w:t>
      </w:r>
    </w:p>
    <w:p w14:paraId="2A3A8979" w14:textId="7C919394"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przepisach ogólnych ustawy o wjeździe obywateli UE dodano również art. 8a określający</w:t>
      </w:r>
      <w:r w:rsidR="004756C5" w:rsidRPr="00774FA7">
        <w:rPr>
          <w:rFonts w:ascii="Times New Roman" w:eastAsia="Calibri" w:hAnsi="Times New Roman" w:cs="Times New Roman"/>
          <w:sz w:val="24"/>
          <w:szCs w:val="24"/>
        </w:rPr>
        <w:t xml:space="preserve"> wiek osoby</w:t>
      </w:r>
      <w:r w:rsidR="00E04133" w:rsidRPr="00774FA7">
        <w:rPr>
          <w:rFonts w:ascii="Times New Roman" w:eastAsia="Calibri" w:hAnsi="Times New Roman" w:cs="Times New Roman"/>
          <w:sz w:val="24"/>
          <w:szCs w:val="24"/>
        </w:rPr>
        <w:t>,</w:t>
      </w:r>
      <w:r w:rsidR="004756C5" w:rsidRPr="00774FA7">
        <w:rPr>
          <w:rFonts w:ascii="Times New Roman" w:eastAsia="Calibri" w:hAnsi="Times New Roman" w:cs="Times New Roman"/>
          <w:sz w:val="24"/>
          <w:szCs w:val="24"/>
        </w:rPr>
        <w:t xml:space="preserve"> od której są pobierane odcisków linii papilarnych oraz</w:t>
      </w:r>
      <w:r w:rsidRPr="00774FA7">
        <w:rPr>
          <w:rFonts w:ascii="Times New Roman" w:eastAsia="Calibri" w:hAnsi="Times New Roman" w:cs="Times New Roman"/>
          <w:sz w:val="24"/>
          <w:szCs w:val="24"/>
        </w:rPr>
        <w:t xml:space="preserve"> sposób </w:t>
      </w:r>
      <w:r w:rsidR="004756C5" w:rsidRPr="00774FA7">
        <w:rPr>
          <w:rFonts w:ascii="Times New Roman" w:eastAsia="Calibri" w:hAnsi="Times New Roman" w:cs="Times New Roman"/>
          <w:sz w:val="24"/>
          <w:szCs w:val="24"/>
        </w:rPr>
        <w:t xml:space="preserve">ich </w:t>
      </w:r>
      <w:r w:rsidRPr="00774FA7">
        <w:rPr>
          <w:rFonts w:ascii="Times New Roman" w:eastAsia="Calibri" w:hAnsi="Times New Roman" w:cs="Times New Roman"/>
          <w:sz w:val="24"/>
          <w:szCs w:val="24"/>
        </w:rPr>
        <w:t>pobierania</w:t>
      </w:r>
      <w:r w:rsidR="00E04133" w:rsidRPr="00774FA7">
        <w:rPr>
          <w:rFonts w:ascii="Times New Roman" w:eastAsia="Calibri" w:hAnsi="Times New Roman" w:cs="Times New Roman"/>
          <w:sz w:val="24"/>
          <w:szCs w:val="24"/>
        </w:rPr>
        <w:t xml:space="preserve">. Powyższe jest efektem </w:t>
      </w:r>
      <w:r w:rsidRPr="00774FA7">
        <w:rPr>
          <w:rFonts w:ascii="Times New Roman" w:eastAsia="Calibri" w:hAnsi="Times New Roman" w:cs="Times New Roman"/>
          <w:sz w:val="24"/>
          <w:szCs w:val="24"/>
        </w:rPr>
        <w:t>wprowadzeni</w:t>
      </w:r>
      <w:r w:rsidR="00E04133"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uregulowań pozwalających na zamieszczanie obrazu linii papilarnych w karcie pobytowej i w karcie stałego pobytu</w:t>
      </w:r>
      <w:r w:rsidR="00502A01" w:rsidRPr="00774FA7">
        <w:rPr>
          <w:rFonts w:ascii="Times New Roman" w:eastAsia="Calibri" w:hAnsi="Times New Roman" w:cs="Times New Roman"/>
          <w:sz w:val="24"/>
          <w:szCs w:val="24"/>
        </w:rPr>
        <w:t xml:space="preserve"> oraz w dokumentach, które będą wydawane obywatelom </w:t>
      </w:r>
      <w:r w:rsidR="003941D1" w:rsidRPr="00774FA7">
        <w:rPr>
          <w:rFonts w:ascii="Times New Roman" w:eastAsia="Calibri" w:hAnsi="Times New Roman" w:cs="Times New Roman"/>
          <w:sz w:val="24"/>
          <w:szCs w:val="24"/>
        </w:rPr>
        <w:t xml:space="preserve">Zjednoczonego Królestwa </w:t>
      </w:r>
      <w:r w:rsidR="00502A01" w:rsidRPr="00774FA7">
        <w:rPr>
          <w:rFonts w:ascii="Times New Roman" w:eastAsia="Calibri" w:hAnsi="Times New Roman" w:cs="Times New Roman"/>
          <w:sz w:val="24"/>
          <w:szCs w:val="24"/>
        </w:rPr>
        <w:t>oraz członkom ich rodzin</w:t>
      </w:r>
      <w:r w:rsidR="00E04133" w:rsidRPr="00774FA7">
        <w:rPr>
          <w:rFonts w:ascii="Times New Roman" w:eastAsia="Calibri" w:hAnsi="Times New Roman" w:cs="Times New Roman"/>
          <w:sz w:val="24"/>
          <w:szCs w:val="24"/>
        </w:rPr>
        <w:t xml:space="preserve">, </w:t>
      </w:r>
      <w:r w:rsidR="007B4EC4">
        <w:rPr>
          <w:rFonts w:ascii="Times New Roman" w:eastAsia="Calibri" w:hAnsi="Times New Roman" w:cs="Times New Roman"/>
          <w:sz w:val="24"/>
          <w:szCs w:val="24"/>
        </w:rPr>
        <w:br/>
      </w:r>
      <w:r w:rsidR="00E04133" w:rsidRPr="00774FA7">
        <w:rPr>
          <w:rFonts w:ascii="Times New Roman" w:eastAsia="Calibri" w:hAnsi="Times New Roman" w:cs="Times New Roman"/>
          <w:sz w:val="24"/>
          <w:szCs w:val="24"/>
        </w:rPr>
        <w:t xml:space="preserve">a mianowicie: </w:t>
      </w:r>
      <w:r w:rsidRPr="00774FA7">
        <w:rPr>
          <w:rFonts w:ascii="Times New Roman" w:eastAsia="Calibri" w:hAnsi="Times New Roman" w:cs="Times New Roman"/>
          <w:sz w:val="24"/>
          <w:szCs w:val="24"/>
        </w:rPr>
        <w:t>art. 21 ust. 3a i art. 49 ust 6</w:t>
      </w:r>
      <w:r w:rsidR="00502A01" w:rsidRPr="00774FA7">
        <w:rPr>
          <w:rFonts w:ascii="Times New Roman" w:eastAsia="Calibri" w:hAnsi="Times New Roman" w:cs="Times New Roman"/>
          <w:sz w:val="24"/>
          <w:szCs w:val="24"/>
        </w:rPr>
        <w:t xml:space="preserve"> oraz </w:t>
      </w:r>
      <w:r w:rsidR="00A153B8" w:rsidRPr="00774FA7">
        <w:rPr>
          <w:rFonts w:ascii="Times New Roman" w:eastAsia="Calibri" w:hAnsi="Times New Roman" w:cs="Times New Roman"/>
          <w:sz w:val="24"/>
          <w:szCs w:val="24"/>
        </w:rPr>
        <w:t xml:space="preserve">przepisów </w:t>
      </w:r>
      <w:r w:rsidR="008C644A" w:rsidRPr="00774FA7">
        <w:rPr>
          <w:rFonts w:ascii="Times New Roman" w:eastAsia="Calibri" w:hAnsi="Times New Roman" w:cs="Times New Roman"/>
          <w:sz w:val="24"/>
          <w:szCs w:val="24"/>
        </w:rPr>
        <w:t>rozdział</w:t>
      </w:r>
      <w:r w:rsidR="00A153B8" w:rsidRPr="00774FA7">
        <w:rPr>
          <w:rFonts w:ascii="Times New Roman" w:eastAsia="Calibri" w:hAnsi="Times New Roman" w:cs="Times New Roman"/>
          <w:sz w:val="24"/>
          <w:szCs w:val="24"/>
        </w:rPr>
        <w:t>u</w:t>
      </w:r>
      <w:r w:rsidR="008C644A" w:rsidRPr="00774FA7">
        <w:rPr>
          <w:rFonts w:ascii="Times New Roman" w:eastAsia="Calibri" w:hAnsi="Times New Roman" w:cs="Times New Roman"/>
          <w:sz w:val="24"/>
          <w:szCs w:val="24"/>
        </w:rPr>
        <w:t xml:space="preserve"> 4a</w:t>
      </w:r>
      <w:r w:rsidRPr="00774FA7">
        <w:rPr>
          <w:rFonts w:ascii="Times New Roman" w:eastAsia="Calibri" w:hAnsi="Times New Roman" w:cs="Times New Roman"/>
          <w:sz w:val="24"/>
          <w:szCs w:val="24"/>
        </w:rPr>
        <w:t xml:space="preserve">. Powyższa regulacja prawna wynika z konieczności wprowadzenia rozwiązań prawnych pozwalających na wydawanie ww. dokumentów zgodnie </w:t>
      </w:r>
      <w:r w:rsidR="00262298" w:rsidRPr="00774FA7">
        <w:rPr>
          <w:rFonts w:ascii="Times New Roman" w:eastAsia="Calibri" w:hAnsi="Times New Roman" w:cs="Times New Roman"/>
          <w:sz w:val="24"/>
          <w:szCs w:val="24"/>
        </w:rPr>
        <w:t xml:space="preserve">z </w:t>
      </w:r>
      <w:r w:rsidRPr="00774FA7">
        <w:rPr>
          <w:rFonts w:ascii="Times New Roman" w:eastAsia="Calibri" w:hAnsi="Times New Roman" w:cs="Times New Roman"/>
          <w:sz w:val="24"/>
          <w:szCs w:val="24"/>
        </w:rPr>
        <w:t>formatem przewidzianym w rozporządzeniu Rady (WE) nr 1030/2002, jak stanowi art. 7 ust. 1 rozporządzenia Rady (UE) 2019/1157</w:t>
      </w:r>
      <w:r w:rsidR="00095E95">
        <w:rPr>
          <w:rFonts w:ascii="Times New Roman" w:eastAsia="Calibri" w:hAnsi="Times New Roman" w:cs="Times New Roman"/>
          <w:sz w:val="24"/>
          <w:szCs w:val="24"/>
        </w:rPr>
        <w:t>,</w:t>
      </w:r>
      <w:r w:rsidR="008C644A" w:rsidRPr="00774FA7">
        <w:rPr>
          <w:rFonts w:ascii="Times New Roman" w:eastAsia="Calibri" w:hAnsi="Times New Roman" w:cs="Times New Roman"/>
          <w:sz w:val="24"/>
          <w:szCs w:val="24"/>
        </w:rPr>
        <w:t xml:space="preserve"> oraz art. 1</w:t>
      </w:r>
      <w:r w:rsidR="008C644A" w:rsidRPr="00774FA7">
        <w:t xml:space="preserve"> </w:t>
      </w:r>
      <w:r w:rsidR="008C644A" w:rsidRPr="00774FA7">
        <w:rPr>
          <w:rFonts w:ascii="Times New Roman" w:eastAsia="Calibri" w:hAnsi="Times New Roman" w:cs="Times New Roman"/>
          <w:sz w:val="24"/>
          <w:szCs w:val="24"/>
        </w:rPr>
        <w:t>Decyzji wykonawczej nr C(2020)</w:t>
      </w:r>
      <w:r w:rsidR="00A153B8" w:rsidRPr="00774FA7">
        <w:rPr>
          <w:rFonts w:ascii="Times New Roman" w:eastAsia="Calibri" w:hAnsi="Times New Roman" w:cs="Times New Roman"/>
          <w:sz w:val="24"/>
          <w:szCs w:val="24"/>
        </w:rPr>
        <w:t xml:space="preserve"> </w:t>
      </w:r>
      <w:r w:rsidR="008C644A" w:rsidRPr="00774FA7">
        <w:rPr>
          <w:rFonts w:ascii="Times New Roman" w:eastAsia="Calibri" w:hAnsi="Times New Roman" w:cs="Times New Roman"/>
          <w:sz w:val="24"/>
          <w:szCs w:val="24"/>
        </w:rPr>
        <w:t>1114</w:t>
      </w:r>
      <w:r w:rsidR="00A153B8"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Przepis wzorowany jest na art. 14 ustawy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o cudzoziemcach, który  przewiduje, iż odciski linii papilarnych pobiera się za pomocą kart daktyloskopijnych lub urządzenia elektronicznego do pobierania odcisków</w:t>
      </w:r>
      <w:r w:rsidR="00107605" w:rsidRPr="00774FA7">
        <w:t xml:space="preserve"> </w:t>
      </w:r>
      <w:r w:rsidR="00107605" w:rsidRPr="00774FA7">
        <w:rPr>
          <w:rFonts w:ascii="Times New Roman" w:eastAsia="Calibri" w:hAnsi="Times New Roman" w:cs="Times New Roman"/>
          <w:sz w:val="24"/>
          <w:szCs w:val="24"/>
        </w:rPr>
        <w:t>od osoby, która do dnia złożenia wniosku o wyd</w:t>
      </w:r>
      <w:r w:rsidR="005B6873" w:rsidRPr="00774FA7">
        <w:rPr>
          <w:rFonts w:ascii="Times New Roman" w:eastAsia="Calibri" w:hAnsi="Times New Roman" w:cs="Times New Roman"/>
          <w:sz w:val="24"/>
          <w:szCs w:val="24"/>
        </w:rPr>
        <w:t>anie tej karty ukończyła 6. rok</w:t>
      </w:r>
      <w:r w:rsidR="00107605" w:rsidRPr="00774FA7">
        <w:rPr>
          <w:rFonts w:ascii="Times New Roman" w:eastAsia="Calibri" w:hAnsi="Times New Roman" w:cs="Times New Roman"/>
          <w:sz w:val="24"/>
          <w:szCs w:val="24"/>
        </w:rPr>
        <w:t xml:space="preserve"> życia</w:t>
      </w:r>
      <w:r w:rsidRPr="00774FA7">
        <w:rPr>
          <w:rFonts w:ascii="Times New Roman" w:eastAsia="Calibri" w:hAnsi="Times New Roman" w:cs="Times New Roman"/>
          <w:sz w:val="24"/>
          <w:szCs w:val="24"/>
        </w:rPr>
        <w:t xml:space="preserve">.  </w:t>
      </w:r>
    </w:p>
    <w:p w14:paraId="22B8BA21" w14:textId="2670C9A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Zmiana w art. 9 ust. 3</w:t>
      </w:r>
      <w:r w:rsidR="00A72999" w:rsidRPr="00774FA7">
        <w:rPr>
          <w:rFonts w:ascii="Times New Roman" w:eastAsia="Calibri" w:hAnsi="Times New Roman" w:cs="Times New Roman"/>
          <w:sz w:val="24"/>
          <w:szCs w:val="24"/>
        </w:rPr>
        <w:t xml:space="preserve"> pkt 1</w:t>
      </w:r>
      <w:r w:rsidRPr="00774FA7">
        <w:rPr>
          <w:rFonts w:ascii="Times New Roman" w:eastAsia="Calibri" w:hAnsi="Times New Roman" w:cs="Times New Roman"/>
          <w:sz w:val="24"/>
          <w:szCs w:val="24"/>
        </w:rPr>
        <w:t xml:space="preserve"> ma charakter porządkujący. W miejsce odesłania </w:t>
      </w:r>
      <w:r w:rsidR="00262298" w:rsidRPr="00774FA7">
        <w:rPr>
          <w:rFonts w:ascii="Times New Roman" w:eastAsia="Calibri" w:hAnsi="Times New Roman" w:cs="Times New Roman"/>
          <w:sz w:val="24"/>
          <w:szCs w:val="24"/>
        </w:rPr>
        <w:t xml:space="preserve">do </w:t>
      </w:r>
      <w:r w:rsidRPr="00774FA7">
        <w:rPr>
          <w:rFonts w:ascii="Times New Roman" w:eastAsia="Calibri" w:hAnsi="Times New Roman" w:cs="Times New Roman"/>
          <w:sz w:val="24"/>
          <w:szCs w:val="24"/>
        </w:rPr>
        <w:t xml:space="preserve">nieobowiązującego już rozporządzenia Rady (WE) nr 539/2001 z dnia 15 marca 2001 r. </w:t>
      </w:r>
      <w:r w:rsidR="00262298" w:rsidRPr="00774FA7">
        <w:rPr>
          <w:rFonts w:ascii="Times New Roman" w:eastAsia="Calibri" w:hAnsi="Times New Roman" w:cs="Times New Roman"/>
          <w:sz w:val="24"/>
          <w:szCs w:val="24"/>
        </w:rPr>
        <w:t xml:space="preserve">wymieniającego </w:t>
      </w:r>
      <w:r w:rsidRPr="00774FA7">
        <w:rPr>
          <w:rFonts w:ascii="Times New Roman" w:eastAsia="Calibri" w:hAnsi="Times New Roman" w:cs="Times New Roman"/>
          <w:sz w:val="24"/>
          <w:szCs w:val="24"/>
        </w:rPr>
        <w:t xml:space="preserve">państwa trzecie, których obywatele muszą posiadać wizy podczas przekraczania granic zewnętrznych, oraz te, których obywatele są zwolnieni z tego wymogu (Dz. Urz. WE L 81 z 21.03.2001, str. 1) wprowadzono </w:t>
      </w:r>
      <w:r w:rsidR="00262298" w:rsidRPr="00774FA7">
        <w:rPr>
          <w:rFonts w:ascii="Times New Roman" w:eastAsia="Calibri" w:hAnsi="Times New Roman" w:cs="Times New Roman"/>
          <w:sz w:val="24"/>
          <w:szCs w:val="24"/>
        </w:rPr>
        <w:t xml:space="preserve">odesłanie do </w:t>
      </w:r>
      <w:r w:rsidRPr="00774FA7">
        <w:rPr>
          <w:rFonts w:ascii="Times New Roman" w:eastAsia="Calibri" w:hAnsi="Times New Roman" w:cs="Times New Roman"/>
          <w:sz w:val="24"/>
          <w:szCs w:val="24"/>
        </w:rPr>
        <w:t>rozporządzeni</w:t>
      </w:r>
      <w:r w:rsidR="00262298"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Parlamentu Europejskiego i Rady (UE) 2018/1806 z dnia 14 listopada 2018 r. wymieniając</w:t>
      </w:r>
      <w:r w:rsidR="00095E95">
        <w:rPr>
          <w:rFonts w:ascii="Times New Roman" w:eastAsia="Calibri" w:hAnsi="Times New Roman" w:cs="Times New Roman"/>
          <w:sz w:val="24"/>
          <w:szCs w:val="24"/>
        </w:rPr>
        <w:t>ego</w:t>
      </w:r>
      <w:r w:rsidRPr="00774FA7">
        <w:rPr>
          <w:rFonts w:ascii="Times New Roman" w:eastAsia="Calibri" w:hAnsi="Times New Roman" w:cs="Times New Roman"/>
          <w:sz w:val="24"/>
          <w:szCs w:val="24"/>
        </w:rPr>
        <w:t xml:space="preserve"> państwa trzecie, których obywatele muszą posiadać wizy podczas przekraczania granic zewnętrznych, oraz te, których obywatele są zwolnieni z tego wymogu (Dz. Urz. UE L 303 z 28.11.2018, str. 39)</w:t>
      </w:r>
      <w:r w:rsidR="00095E95">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5F1DAE">
        <w:rPr>
          <w:rFonts w:ascii="Times New Roman" w:eastAsia="Calibri" w:hAnsi="Times New Roman" w:cs="Times New Roman"/>
          <w:sz w:val="24"/>
          <w:szCs w:val="24"/>
        </w:rPr>
        <w:t>W pkt 2 ww. przepisu uwzględniono natomiast</w:t>
      </w:r>
      <w:r w:rsidR="005F1DAE" w:rsidRPr="005F1DAE">
        <w:rPr>
          <w:rFonts w:ascii="Times New Roman" w:eastAsia="Calibri" w:hAnsi="Times New Roman" w:cs="Times New Roman"/>
          <w:sz w:val="24"/>
          <w:szCs w:val="24"/>
        </w:rPr>
        <w:t xml:space="preserve"> </w:t>
      </w:r>
      <w:r w:rsidR="005F1DAE" w:rsidRPr="00774FA7">
        <w:rPr>
          <w:rFonts w:ascii="Times New Roman" w:eastAsia="Calibri" w:hAnsi="Times New Roman" w:cs="Times New Roman"/>
          <w:sz w:val="24"/>
          <w:szCs w:val="24"/>
        </w:rPr>
        <w:t>członków rodziny obywateli Zjednoczonego Królestwa</w:t>
      </w:r>
      <w:r w:rsidR="005F1DAE">
        <w:rPr>
          <w:rFonts w:ascii="Times New Roman" w:eastAsia="Calibri" w:hAnsi="Times New Roman" w:cs="Times New Roman"/>
          <w:sz w:val="24"/>
          <w:szCs w:val="24"/>
        </w:rPr>
        <w:t xml:space="preserve"> oraz zmieniono odesłanie wskazując,</w:t>
      </w:r>
      <w:r w:rsidR="005F1DAE"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w miejsce ustawy z dnia 13 czerwca 2003 r. o cudzoziemcach - ustawę z dnia 12 grudnia 2013 r. o cudzoziemcach</w:t>
      </w:r>
      <w:r w:rsidR="000B7281" w:rsidRPr="00774FA7">
        <w:rPr>
          <w:rFonts w:ascii="Times New Roman" w:eastAsia="Calibri" w:hAnsi="Times New Roman" w:cs="Times New Roman"/>
          <w:sz w:val="24"/>
          <w:szCs w:val="24"/>
        </w:rPr>
        <w:t>.</w:t>
      </w:r>
      <w:r w:rsidR="00A72999" w:rsidRPr="00774FA7">
        <w:rPr>
          <w:rFonts w:ascii="Times New Roman" w:eastAsia="Calibri" w:hAnsi="Times New Roman" w:cs="Times New Roman"/>
          <w:sz w:val="24"/>
          <w:szCs w:val="24"/>
        </w:rPr>
        <w:t xml:space="preserve"> </w:t>
      </w:r>
      <w:r w:rsidR="008E26E5" w:rsidRPr="00774FA7">
        <w:rPr>
          <w:rFonts w:ascii="Times New Roman" w:eastAsia="Calibri" w:hAnsi="Times New Roman" w:cs="Times New Roman"/>
          <w:sz w:val="24"/>
          <w:szCs w:val="24"/>
        </w:rPr>
        <w:t xml:space="preserve"> </w:t>
      </w:r>
    </w:p>
    <w:p w14:paraId="23C94F4B" w14:textId="4D421CBA"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Niniejszy projekt dokonuje zmiany </w:t>
      </w:r>
      <w:r w:rsidR="005F1DAE">
        <w:rPr>
          <w:rFonts w:ascii="Times New Roman" w:eastAsia="Calibri" w:hAnsi="Times New Roman" w:cs="Times New Roman"/>
          <w:sz w:val="24"/>
          <w:szCs w:val="24"/>
        </w:rPr>
        <w:t xml:space="preserve">brzmienia </w:t>
      </w:r>
      <w:r w:rsidRPr="00774FA7">
        <w:rPr>
          <w:rFonts w:ascii="Times New Roman" w:eastAsia="Calibri" w:hAnsi="Times New Roman" w:cs="Times New Roman"/>
          <w:sz w:val="24"/>
          <w:szCs w:val="24"/>
        </w:rPr>
        <w:t>art. 10 ust. 2 ustawy o wjeździe obywateli UE</w:t>
      </w:r>
      <w:r w:rsidR="00E04133"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wprowadz</w:t>
      </w:r>
      <w:r w:rsidR="00E04133" w:rsidRPr="00774FA7">
        <w:rPr>
          <w:rFonts w:ascii="Times New Roman" w:eastAsia="Calibri" w:hAnsi="Times New Roman" w:cs="Times New Roman"/>
          <w:sz w:val="24"/>
          <w:szCs w:val="24"/>
        </w:rPr>
        <w:t>a</w:t>
      </w:r>
      <w:r w:rsidR="005F1DAE">
        <w:rPr>
          <w:rFonts w:ascii="Times New Roman" w:eastAsia="Calibri" w:hAnsi="Times New Roman" w:cs="Times New Roman"/>
          <w:sz w:val="24"/>
          <w:szCs w:val="24"/>
        </w:rPr>
        <w:t>jąc</w:t>
      </w:r>
      <w:r w:rsidR="00E04133" w:rsidRPr="00774FA7">
        <w:rPr>
          <w:rFonts w:ascii="Times New Roman" w:eastAsia="Calibri" w:hAnsi="Times New Roman" w:cs="Times New Roman"/>
          <w:sz w:val="24"/>
          <w:szCs w:val="24"/>
        </w:rPr>
        <w:t xml:space="preserve">  w pkt 1 oraz 3-5  </w:t>
      </w:r>
      <w:r w:rsidRPr="00774FA7">
        <w:rPr>
          <w:rFonts w:ascii="Times New Roman" w:eastAsia="Calibri" w:hAnsi="Times New Roman" w:cs="Times New Roman"/>
          <w:sz w:val="24"/>
          <w:szCs w:val="24"/>
        </w:rPr>
        <w:t>nowe przesłanki odmowy wydania wizy przez konsula:</w:t>
      </w:r>
    </w:p>
    <w:p w14:paraId="7CF3B8C6" w14:textId="2E3A4A61" w:rsidR="00076C40" w:rsidRPr="00774FA7" w:rsidRDefault="00076C40" w:rsidP="004F6DC6">
      <w:pPr>
        <w:numPr>
          <w:ilvl w:val="0"/>
          <w:numId w:val="17"/>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pkt 1 określono, iż odmowa wydania wizy będzie następować, jeżeli członek rodziny niebędący obywatelem UE w postępowaniu o wydanie tej wizy nie wykaże, iż spełnił przesłanki uzasadniające jej wydanie. Zaproponowany przepis pozwoli na wydanie decyzji o odmowie wydania wizy w przypadku, kiedy osoba wnioskująca o wydanie wizy nie będzie uprawniona do korzystania ze swobody przepływu osób. Jak </w:t>
      </w:r>
      <w:r w:rsidR="00222AB2" w:rsidRPr="00774FA7">
        <w:rPr>
          <w:rFonts w:ascii="Times New Roman" w:eastAsia="Calibri" w:hAnsi="Times New Roman" w:cs="Times New Roman"/>
          <w:sz w:val="24"/>
          <w:szCs w:val="24"/>
        </w:rPr>
        <w:t xml:space="preserve">wynika </w:t>
      </w:r>
      <w:r w:rsidRPr="00774FA7">
        <w:rPr>
          <w:rFonts w:ascii="Times New Roman" w:eastAsia="Calibri" w:hAnsi="Times New Roman" w:cs="Times New Roman"/>
          <w:sz w:val="24"/>
          <w:szCs w:val="24"/>
        </w:rPr>
        <w:t xml:space="preserve">bowiem </w:t>
      </w:r>
      <w:r w:rsidR="00DE54F5" w:rsidRPr="00774FA7">
        <w:rPr>
          <w:rFonts w:ascii="Times New Roman" w:eastAsia="Calibri" w:hAnsi="Times New Roman" w:cs="Times New Roman"/>
          <w:sz w:val="24"/>
          <w:szCs w:val="24"/>
        </w:rPr>
        <w:t>z</w:t>
      </w:r>
      <w:r w:rsidRPr="00774FA7">
        <w:rPr>
          <w:rFonts w:ascii="Times New Roman" w:eastAsia="Calibri" w:hAnsi="Times New Roman" w:cs="Times New Roman"/>
          <w:sz w:val="24"/>
          <w:szCs w:val="24"/>
        </w:rPr>
        <w:t xml:space="preserve"> art. 5 ust. 2 dyrektywy 2004/38/WE, państwa członkowskie mogą wymagać, aby członkowie rodziny towarzyszący obywatelowi UE lub dołączający do niego posiadali wizy wjazdowe. Tacy członkowie rodziny mają nie tylko prawo wjazdu na terytorium tego państwa członkowskiego, lecz również prawo uzyskania wizy wjazdowej. To odróżnia ich od innych obywateli krajów trzecich, którzy nie mają takiego prawa. Jako że prawo do wizy wjazdowej wynika z relacji rodzinnej z obywatelem UE, państwa członkowskie mogą </w:t>
      </w:r>
      <w:r w:rsidRPr="00774FA7">
        <w:rPr>
          <w:rFonts w:ascii="Times New Roman" w:eastAsia="Calibri" w:hAnsi="Times New Roman" w:cs="Times New Roman"/>
          <w:sz w:val="24"/>
          <w:szCs w:val="24"/>
        </w:rPr>
        <w:lastRenderedPageBreak/>
        <w:t>wymagać jedynie przedstawienia ważnego paszportu i dowodu potwierdzającego istnienie relacji rodzinnej</w:t>
      </w:r>
      <w:r w:rsidR="0026229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p>
    <w:p w14:paraId="2D047D8A" w14:textId="5AC49D25" w:rsidR="00076C40" w:rsidRPr="00774FA7" w:rsidRDefault="00076C40" w:rsidP="004F6DC6">
      <w:pPr>
        <w:numPr>
          <w:ilvl w:val="0"/>
          <w:numId w:val="17"/>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pkt 2 wskazano, iż odmowa wydania wizy nastąpi również w przypadku, gdy wjazd członka rodziny niebędącego obywatelem UE następuje w okresie obowiązywania wpisu jego danych do wykazu cudzoziemców, których pobyt na terytorium Rzeczypospolitej Polskiej jest niepożądany, prowadzonego na podstawie art. 434 ustawy o cudzoziemcach.  </w:t>
      </w:r>
      <w:r w:rsidR="00222AB2" w:rsidRPr="00774FA7">
        <w:rPr>
          <w:rFonts w:ascii="Times New Roman" w:eastAsia="Calibri" w:hAnsi="Times New Roman" w:cs="Times New Roman"/>
          <w:sz w:val="24"/>
          <w:szCs w:val="24"/>
        </w:rPr>
        <w:t xml:space="preserve">Ww. podstawa odmowy wydania wizy posiada brzmienie identycznej jak przewidziane </w:t>
      </w:r>
      <w:r w:rsidR="007B4EC4">
        <w:rPr>
          <w:rFonts w:ascii="Times New Roman" w:eastAsia="Calibri" w:hAnsi="Times New Roman" w:cs="Times New Roman"/>
          <w:sz w:val="24"/>
          <w:szCs w:val="24"/>
        </w:rPr>
        <w:br/>
      </w:r>
      <w:r w:rsidR="00222AB2" w:rsidRPr="00774FA7">
        <w:rPr>
          <w:rFonts w:ascii="Times New Roman" w:eastAsia="Calibri" w:hAnsi="Times New Roman" w:cs="Times New Roman"/>
          <w:sz w:val="24"/>
          <w:szCs w:val="24"/>
        </w:rPr>
        <w:t>w art. 10 ust. 2 pkt 1</w:t>
      </w:r>
      <w:r w:rsidRPr="00774FA7">
        <w:rPr>
          <w:rFonts w:ascii="Times New Roman" w:eastAsia="Calibri" w:hAnsi="Times New Roman" w:cs="Times New Roman"/>
          <w:sz w:val="24"/>
          <w:szCs w:val="24"/>
        </w:rPr>
        <w:t xml:space="preserve">obecnie </w:t>
      </w:r>
      <w:r w:rsidR="00222AB2" w:rsidRPr="00774FA7">
        <w:rPr>
          <w:rFonts w:ascii="Times New Roman" w:eastAsia="Calibri" w:hAnsi="Times New Roman" w:cs="Times New Roman"/>
          <w:sz w:val="24"/>
          <w:szCs w:val="24"/>
        </w:rPr>
        <w:t>obowiązującej ustawy</w:t>
      </w:r>
      <w:r w:rsidR="00262298" w:rsidRPr="00774FA7">
        <w:rPr>
          <w:rFonts w:ascii="Times New Roman" w:eastAsia="Calibri" w:hAnsi="Times New Roman" w:cs="Times New Roman"/>
          <w:sz w:val="24"/>
          <w:szCs w:val="24"/>
        </w:rPr>
        <w:t>,</w:t>
      </w:r>
    </w:p>
    <w:p w14:paraId="2050E97B" w14:textId="7C54F045" w:rsidR="00076C40" w:rsidRPr="00774FA7" w:rsidRDefault="00076C40" w:rsidP="004F6DC6">
      <w:pPr>
        <w:numPr>
          <w:ilvl w:val="0"/>
          <w:numId w:val="17"/>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pkt 3 określono, iż wizy dla członka rodziny niebędącego obywatelem UE nie wydaje się, jeżeli w postępowaniu w sprawie o wydania wizy członek rodziny obywatela UE złożył wniosek zawierający nieprawdziwe dane osobowe lub fałszywe informacje lub dołączył do niego dokumenty zawierające takie dane lub informacje lub zeznał nieprawdę lub zataił prawdę albo podrobił lub przerobił dokument w celu jego użycia jako autentycznego lub takiego dokumentu używał jako autentycznego</w:t>
      </w:r>
      <w:r w:rsidR="005F1DAE">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p>
    <w:p w14:paraId="5B19DF0F" w14:textId="4E142B89" w:rsidR="00076C40" w:rsidRPr="00774FA7" w:rsidRDefault="00076C40" w:rsidP="004F6DC6">
      <w:pPr>
        <w:spacing w:after="0" w:line="288" w:lineRule="auto"/>
        <w:ind w:left="360"/>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Brzmienie przepisu pozostaje w zgodzie z art. 35 dyrektywy 2004/38/WE i jest  wzorowane na rozwiązaniach prawnych </w:t>
      </w:r>
      <w:r w:rsidR="005F1DAE">
        <w:rPr>
          <w:rFonts w:ascii="Times New Roman" w:eastAsia="Calibri" w:hAnsi="Times New Roman" w:cs="Times New Roman"/>
          <w:sz w:val="24"/>
          <w:szCs w:val="24"/>
        </w:rPr>
        <w:t>zawartych w</w:t>
      </w:r>
      <w:r w:rsidRPr="00774FA7">
        <w:rPr>
          <w:rFonts w:ascii="Times New Roman" w:eastAsia="Calibri" w:hAnsi="Times New Roman" w:cs="Times New Roman"/>
          <w:sz w:val="24"/>
          <w:szCs w:val="24"/>
        </w:rPr>
        <w:t xml:space="preserve"> art. 65 ust. 1 pkt 7 ustawy o cudzoziemcach</w:t>
      </w:r>
      <w:r w:rsidR="005F1DAE">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p>
    <w:p w14:paraId="0A8F3851" w14:textId="76D70BEB" w:rsidR="00076C40" w:rsidRPr="00774FA7" w:rsidRDefault="00076C40" w:rsidP="004F6DC6">
      <w:pPr>
        <w:numPr>
          <w:ilvl w:val="0"/>
          <w:numId w:val="17"/>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pkt 4 wskazano, iż odmowa wydania wizy będzie następowała, w przypadku kiedy członek rodziny niebędący obywatelem UE ubiega się on o wydanie wizy w celu obejścia przepisów prawa obowiązujących w innym państwie członkowskim Unii Europejskiej, państwie członkowskim Europejskiego Porozumienia o Wolnym Handlu (EFTA) - strony umowy o Europejskim Obszarze Gospodarczym, Konfederacji Szwajcarskiej regulujących zasady wjazdu na terytorium UE, pobytu oraz wyjazd z tego terytorium</w:t>
      </w:r>
      <w:r w:rsidR="005F1DAE">
        <w:rPr>
          <w:rFonts w:ascii="Times New Roman" w:eastAsia="Times New Roman" w:hAnsi="Times New Roman" w:cs="Times New Roman"/>
          <w:sz w:val="24"/>
          <w:szCs w:val="24"/>
        </w:rPr>
        <w:t>.</w:t>
      </w:r>
      <w:r w:rsidRPr="00774FA7">
        <w:rPr>
          <w:rFonts w:ascii="Times New Roman" w:eastAsia="Times New Roman" w:hAnsi="Times New Roman" w:cs="Times New Roman"/>
          <w:sz w:val="24"/>
          <w:szCs w:val="24"/>
        </w:rPr>
        <w:t xml:space="preserve"> </w:t>
      </w:r>
    </w:p>
    <w:p w14:paraId="33702430" w14:textId="43CD7FF7" w:rsidR="00E04133" w:rsidRPr="00774FA7" w:rsidRDefault="00076C40" w:rsidP="004F6DC6">
      <w:pPr>
        <w:spacing w:after="0" w:line="288" w:lineRule="auto"/>
        <w:ind w:left="360"/>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 wprowadzenie tego typu rozwiązań pozwala art. 35 dyrektywy 2004/38/WE, zgodnie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z któr</w:t>
      </w:r>
      <w:r w:rsidR="00DE54F5" w:rsidRPr="00774FA7">
        <w:rPr>
          <w:rFonts w:ascii="Times New Roman" w:eastAsia="Calibri" w:hAnsi="Times New Roman" w:cs="Times New Roman"/>
          <w:sz w:val="24"/>
          <w:szCs w:val="24"/>
        </w:rPr>
        <w:t>ym</w:t>
      </w:r>
      <w:r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i/>
          <w:sz w:val="24"/>
          <w:szCs w:val="24"/>
        </w:rPr>
        <w:t>„Państwa Członkowskie mogą przyjąć niezbędne środki w celu odmowy, zniesienia lub wycofania jakiegokolwiek prawa przyznanego niniejszą dyrektywą w przypadku nadużycia praw lub oszustw”.</w:t>
      </w:r>
      <w:r w:rsidRPr="00774FA7">
        <w:rPr>
          <w:rFonts w:ascii="Times New Roman" w:eastAsia="Calibri" w:hAnsi="Times New Roman" w:cs="Times New Roman"/>
          <w:sz w:val="24"/>
          <w:szCs w:val="24"/>
        </w:rPr>
        <w:t xml:space="preserve"> </w:t>
      </w:r>
    </w:p>
    <w:p w14:paraId="70291815" w14:textId="5664D295" w:rsidR="00076C40" w:rsidRPr="00774FA7" w:rsidRDefault="00076C40" w:rsidP="004F6DC6">
      <w:pPr>
        <w:spacing w:after="0" w:line="288" w:lineRule="auto"/>
        <w:ind w:left="360"/>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Projektowana regulacja jest także zgodna ze stanowiskiem zaprezentowanym przez Komisję Europejską w </w:t>
      </w:r>
      <w:r w:rsidR="00E04133" w:rsidRPr="00774FA7">
        <w:rPr>
          <w:rFonts w:ascii="Times New Roman" w:eastAsia="Calibri" w:hAnsi="Times New Roman" w:cs="Times New Roman"/>
          <w:i/>
          <w:sz w:val="24"/>
          <w:szCs w:val="24"/>
        </w:rPr>
        <w:t>K</w:t>
      </w:r>
      <w:r w:rsidRPr="00774FA7">
        <w:rPr>
          <w:rFonts w:ascii="Times New Roman" w:eastAsia="Calibri" w:hAnsi="Times New Roman" w:cs="Times New Roman"/>
          <w:i/>
          <w:sz w:val="24"/>
          <w:szCs w:val="24"/>
        </w:rPr>
        <w:t>omunikacie Komisji do Parlamentu Europejskiego i Rady wytyczne w celu skuteczniejszej transpozycji i stosowania dyrektywy 2004/38/WE w sprawie prawa obywateli Unii i członków ich rodzin do swobodnego przemieszczania się i pobytu na terytorium państw członkowskich z dnia 2 lipca 2009 r.</w:t>
      </w:r>
      <w:r w:rsidRPr="00774FA7">
        <w:rPr>
          <w:rFonts w:ascii="Times New Roman" w:eastAsia="Calibri" w:hAnsi="Times New Roman" w:cs="Times New Roman"/>
          <w:sz w:val="24"/>
          <w:szCs w:val="24"/>
        </w:rPr>
        <w:t xml:space="preserve"> (KOM (2009) 313). W ww. dokumencie Komisja Europejska wskazała, iż pod pojęciem </w:t>
      </w:r>
      <w:r w:rsidR="00E04133"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oszustwa</w:t>
      </w:r>
      <w:r w:rsidR="00E04133"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należy rozumieć wszelkie manipulacje, wprowadzenie w błąd oraz fałszowanie dokumentów. Pojęcie nadużycia zostało natomiast zdefiniowane jako: </w:t>
      </w:r>
      <w:r w:rsidRPr="00774FA7">
        <w:rPr>
          <w:rFonts w:ascii="Times New Roman" w:eastAsia="Calibri" w:hAnsi="Times New Roman" w:cs="Times New Roman"/>
          <w:i/>
          <w:sz w:val="24"/>
          <w:szCs w:val="24"/>
        </w:rPr>
        <w:t>„zachowanie, którego celem jest wyłącznie uzyskanie wynikającego z dyrektywy prawa do swobodnego przemieszczania się i pobytu, które, mimo że formalnie spełnia kryteria określone w prawie wspólnotowym, nie jest jednak zgodne z celem tego prawa”</w:t>
      </w:r>
      <w:r w:rsidR="00262298" w:rsidRPr="00774FA7">
        <w:rPr>
          <w:rFonts w:ascii="Times New Roman" w:eastAsia="Calibri" w:hAnsi="Times New Roman" w:cs="Times New Roman"/>
          <w:sz w:val="24"/>
          <w:szCs w:val="24"/>
        </w:rPr>
        <w:t>,</w:t>
      </w:r>
    </w:p>
    <w:p w14:paraId="738DC4E1" w14:textId="3DB2F34F" w:rsidR="00076C40" w:rsidRPr="00774FA7" w:rsidRDefault="00076C40" w:rsidP="004F6DC6">
      <w:pPr>
        <w:numPr>
          <w:ilvl w:val="0"/>
          <w:numId w:val="17"/>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pkt 5 wskazano, iż wizy nie wydaje się, jeżeli w postępowaniu w sprawie jej wydania wykazano, że</w:t>
      </w:r>
      <w:r w:rsidRPr="00774FA7">
        <w:rPr>
          <w:rFonts w:ascii="Times New Roman" w:eastAsia="Times New Roman" w:hAnsi="Times New Roman" w:cs="Times New Roman"/>
          <w:sz w:val="24"/>
          <w:szCs w:val="24"/>
          <w:lang w:eastAsia="pl-PL"/>
        </w:rPr>
        <w:t xml:space="preserve"> </w:t>
      </w:r>
      <w:r w:rsidRPr="00774FA7">
        <w:rPr>
          <w:rFonts w:ascii="Times New Roman" w:eastAsia="Calibri" w:hAnsi="Times New Roman" w:cs="Times New Roman"/>
          <w:sz w:val="24"/>
          <w:szCs w:val="24"/>
        </w:rPr>
        <w:t>związek małżeński</w:t>
      </w:r>
      <w:r w:rsidR="00D04C80" w:rsidRPr="00774FA7">
        <w:rPr>
          <w:rFonts w:ascii="Times New Roman" w:eastAsia="Calibri" w:hAnsi="Times New Roman" w:cs="Times New Roman"/>
          <w:sz w:val="24"/>
          <w:szCs w:val="24"/>
        </w:rPr>
        <w:t xml:space="preserve"> z obywatelem UE lub obywatelem Rzeczypospolitej Polskiej</w:t>
      </w:r>
      <w:r w:rsidRPr="00774FA7">
        <w:rPr>
          <w:rFonts w:ascii="Times New Roman" w:eastAsia="Calibri" w:hAnsi="Times New Roman" w:cs="Times New Roman"/>
          <w:sz w:val="24"/>
          <w:szCs w:val="24"/>
        </w:rPr>
        <w:t xml:space="preserve"> został zawarty w celu obejścia przepisów określających zasady i warunki wjazdu obywateli UE i członków ich rodzin na terytorium Rzeczypospolitej Polskiej, ich przejazdu przez to terytorium, pobytu na nim i wyjazdu z niego. Zmiana redakcji przepisu i dodanie </w:t>
      </w:r>
      <w:r w:rsidRPr="00774FA7">
        <w:rPr>
          <w:rFonts w:ascii="Times New Roman" w:eastAsia="Calibri" w:hAnsi="Times New Roman" w:cs="Times New Roman"/>
          <w:sz w:val="24"/>
          <w:szCs w:val="24"/>
        </w:rPr>
        <w:lastRenderedPageBreak/>
        <w:t xml:space="preserve">nowych przesłanek służy realizacji celu określonego w motywie 28 preambuły, a także uwzględnia art. 35 dyrektywy 2004/38/WE, który pozwala na wprowadzenie niezbędnych środków w celu odmowy, zniesienia lub wycofania prawa przyznanego ww. dyrektywą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przypadku nadużycia praw lub oszustw, na przykład małżeństw fikcyjnych. Brzmienie tego przepisu jest wzorowane na uregulowaniach ustawy o cudzoziemcach. </w:t>
      </w:r>
    </w:p>
    <w:p w14:paraId="20C6D145" w14:textId="770A92DB" w:rsidR="00076C40" w:rsidRPr="00774FA7" w:rsidRDefault="00076C40" w:rsidP="004F6DC6">
      <w:pPr>
        <w:spacing w:after="0" w:line="288" w:lineRule="auto"/>
        <w:ind w:left="360"/>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Zaproponowane w pkt 3</w:t>
      </w:r>
      <w:r w:rsidR="00547799"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5 zmiany mają na celu określenie mechanizmów eliminacji nadużyć w korzystaniu z prawa do swobody przemieszczania się, które do tej pory było możliwe dopiero na etapie postępowania w sprawie wydania członkowi rodziny niebędącemu obywatelem UE karty pobytowej. Mając na uwadze dotychczasowy brak przepisów powalających na wyeliminowanie procederu nielegalnej migracji już na etapie wydawania wiz przez konsula, oraz liczne przypadki nadużyć, przejawiających się m. in.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w przedkładaniu w postępowaniu o wydanie wizy dokumentów noszących znamiona podrobienia, przerobienia lub wprowadzenia innych zmian, jak również podawania fałszywych i niezgodnych ze stanem faktycznym informacji, wyłącznie w celu uzyskania wizy, zasadnym jest wprowadzenie do ustawy o wjeździe obywateli UE zmian legislacyjnych rozszerzających katalog przesłanek negatywnych, których spełnienie będzie skutkowało odmową wydania wizy dla członka rodziny niebędącego obywatelem UE</w:t>
      </w:r>
      <w:r w:rsidR="00262298" w:rsidRPr="00774FA7">
        <w:rPr>
          <w:rFonts w:ascii="Times New Roman" w:eastAsia="Calibri" w:hAnsi="Times New Roman" w:cs="Times New Roman"/>
          <w:sz w:val="24"/>
          <w:szCs w:val="24"/>
        </w:rPr>
        <w:t>,</w:t>
      </w:r>
    </w:p>
    <w:p w14:paraId="0656FC57" w14:textId="32F13ED1" w:rsidR="00076C40" w:rsidRPr="00774FA7" w:rsidRDefault="00076C40" w:rsidP="004F6DC6">
      <w:pPr>
        <w:numPr>
          <w:ilvl w:val="0"/>
          <w:numId w:val="18"/>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pkt 6 przewiduje, iż członkowi rodziny obywatela UE odmawia się wydania wizy, jeżeli wymagają tego względy obronności lub bezpieczeństwa państwa lub ochrony bezpieczeństwa i porządku publicznego. </w:t>
      </w:r>
    </w:p>
    <w:p w14:paraId="521B58E4" w14:textId="4B86BD4F" w:rsidR="00076C40" w:rsidRPr="00774FA7" w:rsidRDefault="00076C40" w:rsidP="004F6DC6">
      <w:pPr>
        <w:spacing w:after="0" w:line="288" w:lineRule="auto"/>
        <w:ind w:left="360"/>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ten jest wzorowany na uregulowaniach ustawy o cudzoziemcach. </w:t>
      </w:r>
      <w:r w:rsidR="00B84693" w:rsidRPr="00774FA7">
        <w:rPr>
          <w:rFonts w:ascii="Times New Roman" w:eastAsia="Calibri" w:hAnsi="Times New Roman" w:cs="Times New Roman"/>
          <w:sz w:val="24"/>
          <w:szCs w:val="24"/>
        </w:rPr>
        <w:t>W stosunku do przesłanki znajdującej się obecnie w art.</w:t>
      </w:r>
      <w:r w:rsidR="0094150E" w:rsidRPr="00774FA7">
        <w:rPr>
          <w:rFonts w:ascii="Times New Roman" w:eastAsia="Calibri" w:hAnsi="Times New Roman" w:cs="Times New Roman"/>
          <w:sz w:val="24"/>
          <w:szCs w:val="24"/>
        </w:rPr>
        <w:t xml:space="preserve"> 10 ust. 2 pkt 2</w:t>
      </w:r>
      <w:r w:rsidR="005F1DAE">
        <w:rPr>
          <w:rFonts w:ascii="Times New Roman" w:eastAsia="Calibri" w:hAnsi="Times New Roman" w:cs="Times New Roman"/>
          <w:sz w:val="24"/>
          <w:szCs w:val="24"/>
        </w:rPr>
        <w:t>,</w:t>
      </w:r>
      <w:r w:rsidR="00B84693" w:rsidRPr="00774FA7">
        <w:rPr>
          <w:rFonts w:ascii="Times New Roman" w:eastAsia="Calibri" w:hAnsi="Times New Roman" w:cs="Times New Roman"/>
          <w:sz w:val="24"/>
          <w:szCs w:val="24"/>
        </w:rPr>
        <w:t xml:space="preserve"> </w:t>
      </w:r>
      <w:r w:rsidR="0094150E" w:rsidRPr="00774FA7">
        <w:rPr>
          <w:rFonts w:ascii="Times New Roman" w:eastAsia="Calibri" w:hAnsi="Times New Roman" w:cs="Times New Roman"/>
          <w:sz w:val="24"/>
          <w:szCs w:val="24"/>
        </w:rPr>
        <w:t xml:space="preserve">jego nowozaprojektowana </w:t>
      </w:r>
      <w:r w:rsidR="009A730B" w:rsidRPr="00774FA7">
        <w:rPr>
          <w:rFonts w:ascii="Times New Roman" w:eastAsia="Calibri" w:hAnsi="Times New Roman" w:cs="Times New Roman"/>
          <w:sz w:val="24"/>
          <w:szCs w:val="24"/>
        </w:rPr>
        <w:t xml:space="preserve">w pkt 6 </w:t>
      </w:r>
      <w:r w:rsidR="0094150E" w:rsidRPr="00774FA7">
        <w:rPr>
          <w:rFonts w:ascii="Times New Roman" w:eastAsia="Calibri" w:hAnsi="Times New Roman" w:cs="Times New Roman"/>
          <w:sz w:val="24"/>
          <w:szCs w:val="24"/>
        </w:rPr>
        <w:t xml:space="preserve">wersja </w:t>
      </w:r>
      <w:r w:rsidRPr="00774FA7">
        <w:rPr>
          <w:rFonts w:ascii="Times New Roman" w:eastAsia="Calibri" w:hAnsi="Times New Roman" w:cs="Times New Roman"/>
          <w:sz w:val="24"/>
          <w:szCs w:val="24"/>
        </w:rPr>
        <w:t xml:space="preserve">w pełni odzwierciedla art. 27 ust. 1 dyrektywy 2004/38/WE, zgodnie z którym państwa członkowskie mogą ograniczyć swobodę przemieszczania się i pobytu obywateli UE i członków ich rodziny bez względu na przynależność państwową, kierując się względami porządku publicznego, bezpieczeństwa publicznego lub zdrowia publicznego. </w:t>
      </w:r>
    </w:p>
    <w:p w14:paraId="7E2E0102" w14:textId="7FC004AA" w:rsidR="00076C40" w:rsidRPr="00774FA7" w:rsidRDefault="00076C40" w:rsidP="004F6DC6">
      <w:pPr>
        <w:spacing w:after="0" w:line="288" w:lineRule="auto"/>
        <w:ind w:left="360"/>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Projektowana regulacja jest także zgodna ze stanowiskiem zaprezentowanym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w</w:t>
      </w:r>
      <w:r w:rsidR="00547799" w:rsidRPr="00774FA7">
        <w:rPr>
          <w:rFonts w:ascii="Times New Roman" w:eastAsia="Calibri" w:hAnsi="Times New Roman" w:cs="Times New Roman"/>
          <w:sz w:val="24"/>
          <w:szCs w:val="24"/>
        </w:rPr>
        <w:t xml:space="preserve"> przywołanym wyżej </w:t>
      </w:r>
      <w:r w:rsidR="00547799" w:rsidRPr="00774FA7">
        <w:rPr>
          <w:rFonts w:ascii="Times New Roman" w:eastAsia="Calibri" w:hAnsi="Times New Roman" w:cs="Times New Roman"/>
          <w:i/>
          <w:sz w:val="24"/>
          <w:szCs w:val="24"/>
        </w:rPr>
        <w:t>K</w:t>
      </w:r>
      <w:r w:rsidRPr="00774FA7">
        <w:rPr>
          <w:rFonts w:ascii="Times New Roman" w:eastAsia="Calibri" w:hAnsi="Times New Roman" w:cs="Times New Roman"/>
          <w:i/>
          <w:sz w:val="24"/>
          <w:szCs w:val="24"/>
        </w:rPr>
        <w:t>omunikacie Komisji</w:t>
      </w:r>
      <w:r w:rsidR="00547799" w:rsidRPr="00774FA7">
        <w:rPr>
          <w:rFonts w:ascii="Times New Roman" w:eastAsia="Calibri" w:hAnsi="Times New Roman" w:cs="Times New Roman"/>
          <w:sz w:val="24"/>
          <w:szCs w:val="24"/>
        </w:rPr>
        <w:t xml:space="preserve">, w którym </w:t>
      </w:r>
      <w:r w:rsidRPr="00774FA7">
        <w:rPr>
          <w:rFonts w:ascii="Times New Roman" w:eastAsia="Calibri" w:hAnsi="Times New Roman" w:cs="Times New Roman"/>
          <w:sz w:val="24"/>
          <w:szCs w:val="24"/>
        </w:rPr>
        <w:t xml:space="preserve">Komisja Europejska </w:t>
      </w:r>
      <w:r w:rsidR="00BA019C" w:rsidRPr="00774FA7">
        <w:rPr>
          <w:rFonts w:ascii="Times New Roman" w:eastAsia="Calibri" w:hAnsi="Times New Roman" w:cs="Times New Roman"/>
          <w:sz w:val="24"/>
          <w:szCs w:val="24"/>
        </w:rPr>
        <w:t>wskazuje, iż p</w:t>
      </w:r>
      <w:r w:rsidR="00547799" w:rsidRPr="00774FA7">
        <w:rPr>
          <w:rFonts w:ascii="Times New Roman" w:eastAsia="Calibri" w:hAnsi="Times New Roman" w:cs="Times New Roman"/>
          <w:sz w:val="24"/>
          <w:szCs w:val="24"/>
        </w:rPr>
        <w:t>aństwa członkowskie mogą ograniczyć swobodę przemieszczania się obywateli UE ze względów porządku publicznego lub bezpieczeństwa publicznego. Jeśli organy stwierdz</w:t>
      </w:r>
      <w:r w:rsidR="00DE54F5" w:rsidRPr="00774FA7">
        <w:rPr>
          <w:rFonts w:ascii="Times New Roman" w:eastAsia="Calibri" w:hAnsi="Times New Roman" w:cs="Times New Roman"/>
          <w:sz w:val="24"/>
          <w:szCs w:val="24"/>
        </w:rPr>
        <w:t>ą</w:t>
      </w:r>
      <w:r w:rsidR="00547799" w:rsidRPr="00774FA7">
        <w:rPr>
          <w:rFonts w:ascii="Times New Roman" w:eastAsia="Calibri" w:hAnsi="Times New Roman" w:cs="Times New Roman"/>
          <w:sz w:val="24"/>
          <w:szCs w:val="24"/>
        </w:rPr>
        <w:t>, że indywidualne zachowanie danej osoby stanowi zagrożenie dostatecznie poważne, aby uzasadniało zastosowanie środka ograniczającego, muszą następnie przeprowadzić ocenę proporcjonalności, aby zadecydować, czy danej osobie można ze względów porządku publicznego lub bezpieczeństwa publicznego odmówić wjazdu lub ją wydalić</w:t>
      </w:r>
      <w:r w:rsidR="0026229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p>
    <w:p w14:paraId="45E9B64B" w14:textId="128EA767" w:rsidR="00076C40" w:rsidRPr="00774FA7" w:rsidRDefault="00076C40" w:rsidP="004F6DC6">
      <w:pPr>
        <w:numPr>
          <w:ilvl w:val="0"/>
          <w:numId w:val="18"/>
        </w:numPr>
        <w:spacing w:after="0" w:line="288" w:lineRule="auto"/>
        <w:contextualSpacing/>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pkt 7 została przewidziana przesłanka odmowy wydania wizy członkowi rodziny niebędącemu obywatelem UE w sytuacji, kiedy wymagają tego względy zdrowia publicznego. Obecnie powyższa przesłanka znajduje się w tym samym punkcie co przesłanka odmowy wydania wizy związan</w:t>
      </w:r>
      <w:r w:rsidR="00262298"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z zagrożeniem dla bezpieczeństwa i porządku publicznego</w:t>
      </w:r>
      <w:r w:rsidR="009A730B" w:rsidRPr="00774FA7">
        <w:rPr>
          <w:rFonts w:ascii="Times New Roman" w:eastAsia="Calibri" w:hAnsi="Times New Roman" w:cs="Times New Roman"/>
          <w:sz w:val="24"/>
          <w:szCs w:val="24"/>
        </w:rPr>
        <w:t>, czyli w art. 10 ust. 2 pkt 2</w:t>
      </w:r>
      <w:r w:rsidRPr="00774FA7">
        <w:rPr>
          <w:rFonts w:ascii="Times New Roman" w:eastAsia="Calibri" w:hAnsi="Times New Roman" w:cs="Times New Roman"/>
          <w:sz w:val="24"/>
          <w:szCs w:val="24"/>
        </w:rPr>
        <w:t xml:space="preserve">. W ocenie projektodawcy obie przesłanki powinny być </w:t>
      </w:r>
      <w:r w:rsidR="009A730B" w:rsidRPr="00774FA7">
        <w:rPr>
          <w:rFonts w:ascii="Times New Roman" w:eastAsia="Calibri" w:hAnsi="Times New Roman" w:cs="Times New Roman"/>
          <w:sz w:val="24"/>
          <w:szCs w:val="24"/>
        </w:rPr>
        <w:t>rozdzielone</w:t>
      </w:r>
      <w:r w:rsidRPr="00774FA7">
        <w:rPr>
          <w:rFonts w:ascii="Times New Roman" w:eastAsia="Calibri" w:hAnsi="Times New Roman" w:cs="Times New Roman"/>
          <w:sz w:val="24"/>
          <w:szCs w:val="24"/>
        </w:rPr>
        <w:t xml:space="preserve">, ponieważ mają </w:t>
      </w:r>
      <w:r w:rsidR="00020F55" w:rsidRPr="00774FA7">
        <w:rPr>
          <w:rFonts w:ascii="Times New Roman" w:eastAsia="Calibri" w:hAnsi="Times New Roman" w:cs="Times New Roman"/>
          <w:sz w:val="24"/>
          <w:szCs w:val="24"/>
        </w:rPr>
        <w:t xml:space="preserve">odmienny </w:t>
      </w:r>
      <w:r w:rsidRPr="00774FA7">
        <w:rPr>
          <w:rFonts w:ascii="Times New Roman" w:eastAsia="Calibri" w:hAnsi="Times New Roman" w:cs="Times New Roman"/>
          <w:sz w:val="24"/>
          <w:szCs w:val="24"/>
        </w:rPr>
        <w:t>charakter. Brzmienie przepisu również jest wzorowane na uregulowaniach ustawy o cudzoziemcach.</w:t>
      </w:r>
    </w:p>
    <w:p w14:paraId="32032BCC" w14:textId="383B0653" w:rsidR="00965D9F"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Projekt</w:t>
      </w:r>
      <w:r w:rsidR="009A730B" w:rsidRPr="00774FA7">
        <w:rPr>
          <w:rFonts w:ascii="Times New Roman" w:eastAsia="Calibri" w:hAnsi="Times New Roman" w:cs="Times New Roman"/>
          <w:sz w:val="24"/>
          <w:szCs w:val="24"/>
        </w:rPr>
        <w:t xml:space="preserve"> ustawy o wjeździe obywateli UE</w:t>
      </w:r>
      <w:r w:rsidRPr="00774FA7">
        <w:rPr>
          <w:rFonts w:ascii="Times New Roman" w:eastAsia="Calibri" w:hAnsi="Times New Roman" w:cs="Times New Roman"/>
          <w:sz w:val="24"/>
          <w:szCs w:val="24"/>
        </w:rPr>
        <w:t xml:space="preserve"> przewiduje wprowadzenie </w:t>
      </w:r>
      <w:r w:rsidR="009A730B" w:rsidRPr="00774FA7">
        <w:rPr>
          <w:rFonts w:ascii="Times New Roman" w:eastAsia="Calibri" w:hAnsi="Times New Roman" w:cs="Times New Roman"/>
          <w:sz w:val="24"/>
          <w:szCs w:val="24"/>
        </w:rPr>
        <w:t xml:space="preserve">nowych </w:t>
      </w:r>
      <w:r w:rsidRPr="00774FA7">
        <w:rPr>
          <w:rFonts w:ascii="Times New Roman" w:eastAsia="Calibri" w:hAnsi="Times New Roman" w:cs="Times New Roman"/>
          <w:sz w:val="24"/>
          <w:szCs w:val="24"/>
        </w:rPr>
        <w:t>podstaw</w:t>
      </w:r>
      <w:r w:rsidR="00965D9F" w:rsidRPr="00774FA7">
        <w:rPr>
          <w:rFonts w:ascii="Times New Roman" w:eastAsia="Calibri" w:hAnsi="Times New Roman" w:cs="Times New Roman"/>
          <w:sz w:val="24"/>
          <w:szCs w:val="24"/>
        </w:rPr>
        <w:t xml:space="preserve"> prawnych</w:t>
      </w:r>
      <w:r w:rsidRPr="00774FA7">
        <w:rPr>
          <w:rFonts w:ascii="Times New Roman" w:eastAsia="Calibri" w:hAnsi="Times New Roman" w:cs="Times New Roman"/>
          <w:sz w:val="24"/>
          <w:szCs w:val="24"/>
        </w:rPr>
        <w:t xml:space="preserve"> do cofnięcia wizy wydanej członkowi rodziny niebędącemu obywatel</w:t>
      </w:r>
      <w:r w:rsidR="005F1DAE">
        <w:rPr>
          <w:rFonts w:ascii="Times New Roman" w:eastAsia="Calibri" w:hAnsi="Times New Roman" w:cs="Times New Roman"/>
          <w:sz w:val="24"/>
          <w:szCs w:val="24"/>
        </w:rPr>
        <w:t>em</w:t>
      </w:r>
      <w:r w:rsidRPr="00774FA7">
        <w:rPr>
          <w:rFonts w:ascii="Times New Roman" w:eastAsia="Calibri" w:hAnsi="Times New Roman" w:cs="Times New Roman"/>
          <w:sz w:val="24"/>
          <w:szCs w:val="24"/>
        </w:rPr>
        <w:t xml:space="preserve"> UE w sytuacji, gdy po wydaniu wizy zaszły</w:t>
      </w:r>
      <w:r w:rsidR="00D04C80" w:rsidRPr="00774FA7">
        <w:rPr>
          <w:rFonts w:ascii="Times New Roman" w:eastAsia="Calibri" w:hAnsi="Times New Roman" w:cs="Times New Roman"/>
          <w:sz w:val="24"/>
          <w:szCs w:val="24"/>
        </w:rPr>
        <w:t xml:space="preserve"> niektóre z przesłanek przemawiających </w:t>
      </w:r>
      <w:r w:rsidRPr="00774FA7">
        <w:rPr>
          <w:rFonts w:ascii="Times New Roman" w:eastAsia="Calibri" w:hAnsi="Times New Roman" w:cs="Times New Roman"/>
          <w:sz w:val="24"/>
          <w:szCs w:val="24"/>
        </w:rPr>
        <w:t xml:space="preserve">za odmową jej wydania. </w:t>
      </w:r>
      <w:r w:rsidR="00D04C80" w:rsidRPr="00774FA7">
        <w:rPr>
          <w:rFonts w:ascii="Times New Roman" w:eastAsia="Calibri" w:hAnsi="Times New Roman" w:cs="Times New Roman"/>
          <w:sz w:val="24"/>
          <w:szCs w:val="24"/>
        </w:rPr>
        <w:t>Wiza będzie cofana w sytuacji, kiedy członek rodziny niebędący obywatelem UE wjechał na terytorium Polski w okresie obowiązywania wpisu do wykazu lub wymagają tego względy obronności lub bezpieczeństwa państwa lub ochrony bezpieczeństwa i porządku publicznego, lub względy zdrowia publicznego</w:t>
      </w:r>
      <w:r w:rsidR="009A730B" w:rsidRPr="00774FA7">
        <w:rPr>
          <w:rFonts w:ascii="Times New Roman" w:eastAsia="Calibri" w:hAnsi="Times New Roman" w:cs="Times New Roman"/>
          <w:sz w:val="24"/>
          <w:szCs w:val="24"/>
        </w:rPr>
        <w:t xml:space="preserve"> (art. 10a ust. 1)</w:t>
      </w:r>
      <w:r w:rsidR="00D04C8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Wprowadzono także możliwość cofnięcia wizy na wniosek jej posiadacza (art. 10a</w:t>
      </w:r>
      <w:r w:rsidR="00D04C80" w:rsidRPr="00774FA7">
        <w:rPr>
          <w:rFonts w:ascii="Times New Roman" w:eastAsia="Calibri" w:hAnsi="Times New Roman" w:cs="Times New Roman"/>
          <w:sz w:val="24"/>
          <w:szCs w:val="24"/>
        </w:rPr>
        <w:t xml:space="preserve"> ust. </w:t>
      </w:r>
      <w:r w:rsidR="002634ED" w:rsidRPr="00774FA7">
        <w:rPr>
          <w:rFonts w:ascii="Times New Roman" w:eastAsia="Calibri" w:hAnsi="Times New Roman" w:cs="Times New Roman"/>
          <w:sz w:val="24"/>
          <w:szCs w:val="24"/>
        </w:rPr>
        <w:t>3</w:t>
      </w:r>
      <w:r w:rsidRPr="00774FA7">
        <w:rPr>
          <w:rFonts w:ascii="Times New Roman" w:eastAsia="Calibri" w:hAnsi="Times New Roman" w:cs="Times New Roman"/>
          <w:sz w:val="24"/>
          <w:szCs w:val="24"/>
        </w:rPr>
        <w:t xml:space="preserve">). </w:t>
      </w:r>
    </w:p>
    <w:p w14:paraId="3EB3EEB3" w14:textId="0D7829F7" w:rsidR="00965D9F"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10b wprowadzono podstaw</w:t>
      </w:r>
      <w:r w:rsidR="00BA019C" w:rsidRPr="00774FA7">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do unieważnienia wizy wydanej członkowi rodziny niebędącemu obywatel</w:t>
      </w:r>
      <w:r w:rsidR="00C00510">
        <w:rPr>
          <w:rFonts w:ascii="Times New Roman" w:eastAsia="Calibri" w:hAnsi="Times New Roman" w:cs="Times New Roman"/>
          <w:sz w:val="24"/>
          <w:szCs w:val="24"/>
        </w:rPr>
        <w:t>em</w:t>
      </w:r>
      <w:r w:rsidRPr="00774FA7">
        <w:rPr>
          <w:rFonts w:ascii="Times New Roman" w:eastAsia="Calibri" w:hAnsi="Times New Roman" w:cs="Times New Roman"/>
          <w:sz w:val="24"/>
          <w:szCs w:val="24"/>
        </w:rPr>
        <w:t xml:space="preserve"> UE</w:t>
      </w:r>
      <w:r w:rsidR="00BA019C"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 </w:t>
      </w:r>
      <w:r w:rsidR="00BA019C" w:rsidRPr="00774FA7">
        <w:rPr>
          <w:rFonts w:ascii="Times New Roman" w:eastAsia="Calibri" w:hAnsi="Times New Roman" w:cs="Times New Roman"/>
          <w:sz w:val="24"/>
          <w:szCs w:val="24"/>
        </w:rPr>
        <w:t xml:space="preserve">Podstawy unieważnienia wizy są analogiczne z podstawami </w:t>
      </w:r>
      <w:r w:rsidR="009A730B" w:rsidRPr="00774FA7">
        <w:rPr>
          <w:rFonts w:ascii="Times New Roman" w:eastAsia="Calibri" w:hAnsi="Times New Roman" w:cs="Times New Roman"/>
          <w:sz w:val="24"/>
          <w:szCs w:val="24"/>
        </w:rPr>
        <w:t xml:space="preserve">do </w:t>
      </w:r>
      <w:r w:rsidR="00BA019C" w:rsidRPr="00774FA7">
        <w:rPr>
          <w:rFonts w:ascii="Times New Roman" w:eastAsia="Calibri" w:hAnsi="Times New Roman" w:cs="Times New Roman"/>
          <w:sz w:val="24"/>
          <w:szCs w:val="24"/>
        </w:rPr>
        <w:t xml:space="preserve">odmowy jej wydania, zgodnie z zasadą przewidzianą w </w:t>
      </w:r>
      <w:r w:rsidR="00137D7F" w:rsidRPr="00774FA7">
        <w:rPr>
          <w:rFonts w:ascii="Times New Roman" w:eastAsia="Calibri" w:hAnsi="Times New Roman" w:cs="Times New Roman"/>
          <w:sz w:val="24"/>
          <w:szCs w:val="24"/>
        </w:rPr>
        <w:t xml:space="preserve">rozporządzeniu Parlamentu Europejskiego i Rady (WE) nr 810/2009 z dnia 13 lipca 2009 r. </w:t>
      </w:r>
      <w:r w:rsidR="00C00510" w:rsidRPr="00774FA7">
        <w:rPr>
          <w:rFonts w:ascii="Times New Roman" w:eastAsia="Calibri" w:hAnsi="Times New Roman" w:cs="Times New Roman"/>
          <w:sz w:val="24"/>
          <w:szCs w:val="24"/>
        </w:rPr>
        <w:t>ustanawiając</w:t>
      </w:r>
      <w:r w:rsidR="00C00510">
        <w:rPr>
          <w:rFonts w:ascii="Times New Roman" w:eastAsia="Calibri" w:hAnsi="Times New Roman" w:cs="Times New Roman"/>
          <w:sz w:val="24"/>
          <w:szCs w:val="24"/>
        </w:rPr>
        <w:t>ym</w:t>
      </w:r>
      <w:r w:rsidR="00C00510" w:rsidRPr="00774FA7">
        <w:rPr>
          <w:rFonts w:ascii="Times New Roman" w:eastAsia="Calibri" w:hAnsi="Times New Roman" w:cs="Times New Roman"/>
          <w:sz w:val="24"/>
          <w:szCs w:val="24"/>
        </w:rPr>
        <w:t xml:space="preserve"> </w:t>
      </w:r>
      <w:r w:rsidR="00137D7F" w:rsidRPr="00774FA7">
        <w:rPr>
          <w:rFonts w:ascii="Times New Roman" w:eastAsia="Calibri" w:hAnsi="Times New Roman" w:cs="Times New Roman"/>
          <w:sz w:val="24"/>
          <w:szCs w:val="24"/>
        </w:rPr>
        <w:t>Wspólnotowy Kodeks Wizowy (kodeks wizowy) (Dz.</w:t>
      </w:r>
      <w:r w:rsidR="009A730B" w:rsidRPr="00774FA7">
        <w:rPr>
          <w:rFonts w:ascii="Times New Roman" w:eastAsia="Calibri" w:hAnsi="Times New Roman" w:cs="Times New Roman"/>
          <w:sz w:val="24"/>
          <w:szCs w:val="24"/>
        </w:rPr>
        <w:t xml:space="preserve"> </w:t>
      </w:r>
      <w:r w:rsidR="00137D7F" w:rsidRPr="00774FA7">
        <w:rPr>
          <w:rFonts w:ascii="Times New Roman" w:eastAsia="Calibri" w:hAnsi="Times New Roman" w:cs="Times New Roman"/>
          <w:sz w:val="24"/>
          <w:szCs w:val="24"/>
        </w:rPr>
        <w:t>Urz. UE L 243 z 15.09.2009, str. 1, z późn. zm.)</w:t>
      </w:r>
      <w:r w:rsidR="009A730B" w:rsidRPr="00774FA7">
        <w:rPr>
          <w:rFonts w:ascii="Times New Roman" w:eastAsia="Calibri" w:hAnsi="Times New Roman" w:cs="Times New Roman"/>
          <w:sz w:val="24"/>
          <w:szCs w:val="24"/>
        </w:rPr>
        <w:t xml:space="preserve"> oraz w ustawie o cudzoziemcach, w myśl której</w:t>
      </w:r>
      <w:r w:rsidR="00137D7F" w:rsidRPr="00774FA7">
        <w:rPr>
          <w:rFonts w:ascii="Times New Roman" w:eastAsia="Calibri" w:hAnsi="Times New Roman" w:cs="Times New Roman"/>
          <w:sz w:val="24"/>
          <w:szCs w:val="24"/>
        </w:rPr>
        <w:t xml:space="preserve"> wiza powinna być unieważniona w sytuacji, kiedy w chwili jej wydania zachodziły przesłanki do wydania decyzji w sprawie odmowy wydania wizy.</w:t>
      </w:r>
    </w:p>
    <w:p w14:paraId="17D92EB5" w14:textId="7ABD9BA7" w:rsidR="00965D9F"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10c i art. 10d określono organy odpowiedzialne w I i II instancji za cofanie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unieważnianie wiz. </w:t>
      </w:r>
    </w:p>
    <w:p w14:paraId="70F6F24C" w14:textId="617C2B76" w:rsidR="009A730B" w:rsidRPr="00774FA7" w:rsidRDefault="00965D9F"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 kolei w</w:t>
      </w:r>
      <w:r w:rsidR="00076C40" w:rsidRPr="00774FA7">
        <w:rPr>
          <w:rFonts w:ascii="Times New Roman" w:eastAsia="Calibri" w:hAnsi="Times New Roman" w:cs="Times New Roman"/>
          <w:sz w:val="24"/>
          <w:szCs w:val="24"/>
        </w:rPr>
        <w:t xml:space="preserve"> art. 10e określono, iż wydanie decyzji o cofnięciu lub unieważnieniu wizy odnotowuje się w dokumencie podróży jej posiadacza. </w:t>
      </w:r>
    </w:p>
    <w:p w14:paraId="01E19BE4" w14:textId="137E57B2" w:rsidR="00965D9F"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Nowoprojektowane przepisy art. 10a-10e są wzorowane na analogicznych uregulowaniach ustawy o cudzoziemcach. W ocenie projektodawcy rozwiązania prawne dotyczące cofania lub unieważniania wiz powinny być spójne we wszystkich obowiązujących w Polsce aktach prawnych. </w:t>
      </w:r>
    </w:p>
    <w:p w14:paraId="47262DE7" w14:textId="4160C718" w:rsidR="00965D9F" w:rsidRPr="00774FA7" w:rsidRDefault="00965D9F"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Projektodawca uznał za zasadne skorzystać z możliwości przewidzianej w art. 35 dyrektywy 2004/38/WE, który to przepis daje </w:t>
      </w:r>
      <w:r w:rsidR="00A75DF1">
        <w:rPr>
          <w:rFonts w:ascii="Times New Roman" w:eastAsia="Calibri" w:hAnsi="Times New Roman" w:cs="Times New Roman"/>
          <w:sz w:val="24"/>
          <w:szCs w:val="24"/>
        </w:rPr>
        <w:t>p</w:t>
      </w:r>
      <w:r w:rsidRPr="00774FA7">
        <w:rPr>
          <w:rFonts w:ascii="Times New Roman" w:eastAsia="Calibri" w:hAnsi="Times New Roman" w:cs="Times New Roman"/>
          <w:sz w:val="24"/>
          <w:szCs w:val="24"/>
        </w:rPr>
        <w:t xml:space="preserve">aństwom </w:t>
      </w:r>
      <w:r w:rsidR="00A75DF1">
        <w:rPr>
          <w:rFonts w:ascii="Times New Roman" w:eastAsia="Calibri" w:hAnsi="Times New Roman" w:cs="Times New Roman"/>
          <w:sz w:val="24"/>
          <w:szCs w:val="24"/>
        </w:rPr>
        <w:t>c</w:t>
      </w:r>
      <w:r w:rsidRPr="00774FA7">
        <w:rPr>
          <w:rFonts w:ascii="Times New Roman" w:eastAsia="Calibri" w:hAnsi="Times New Roman" w:cs="Times New Roman"/>
          <w:sz w:val="24"/>
          <w:szCs w:val="24"/>
        </w:rPr>
        <w:t>złonkowskim możliwość wprowadzenia rozwiązań, które pozwalają na wprowadzenie niezbędnych środków w celu odmowy, zniesienia lub wycofania prawa przyznanego ww. dyrektywą w przypadku nadużycia praw lub oszustw, na przykład małżeństw fikcyjnych.</w:t>
      </w:r>
      <w:r w:rsidR="009A730B" w:rsidRPr="00774FA7">
        <w:rPr>
          <w:rFonts w:ascii="Times New Roman" w:eastAsia="Calibri" w:hAnsi="Times New Roman" w:cs="Times New Roman"/>
          <w:sz w:val="24"/>
          <w:szCs w:val="24"/>
        </w:rPr>
        <w:t xml:space="preserve"> Powyższe znalazło odzwierciedlenie w </w:t>
      </w:r>
      <w:r w:rsidR="00C665F2" w:rsidRPr="00774FA7">
        <w:rPr>
          <w:rFonts w:ascii="Times New Roman" w:eastAsia="Calibri" w:hAnsi="Times New Roman" w:cs="Times New Roman"/>
          <w:sz w:val="24"/>
          <w:szCs w:val="24"/>
        </w:rPr>
        <w:t xml:space="preserve">zmienianym </w:t>
      </w:r>
      <w:r w:rsidR="009A730B" w:rsidRPr="00774FA7">
        <w:rPr>
          <w:rFonts w:ascii="Times New Roman" w:eastAsia="Calibri" w:hAnsi="Times New Roman" w:cs="Times New Roman"/>
          <w:sz w:val="24"/>
          <w:szCs w:val="24"/>
        </w:rPr>
        <w:t>art. 10 ust. 2 pkt 4 i 5</w:t>
      </w:r>
      <w:r w:rsidR="00C665F2" w:rsidRPr="00774FA7">
        <w:rPr>
          <w:rFonts w:ascii="Times New Roman" w:eastAsia="Calibri" w:hAnsi="Times New Roman" w:cs="Times New Roman"/>
          <w:sz w:val="24"/>
          <w:szCs w:val="24"/>
        </w:rPr>
        <w:t xml:space="preserve"> oraz w dodawanym </w:t>
      </w:r>
      <w:r w:rsidR="009A730B" w:rsidRPr="00774FA7">
        <w:rPr>
          <w:rFonts w:ascii="Times New Roman" w:eastAsia="Calibri" w:hAnsi="Times New Roman" w:cs="Times New Roman"/>
          <w:sz w:val="24"/>
          <w:szCs w:val="24"/>
        </w:rPr>
        <w:t xml:space="preserve">art. 10b </w:t>
      </w:r>
      <w:r w:rsidR="00C665F2" w:rsidRPr="00774FA7">
        <w:rPr>
          <w:rFonts w:ascii="Times New Roman" w:eastAsia="Calibri" w:hAnsi="Times New Roman" w:cs="Times New Roman"/>
          <w:sz w:val="24"/>
          <w:szCs w:val="24"/>
        </w:rPr>
        <w:t>ust. 3-5.</w:t>
      </w:r>
      <w:r w:rsidR="009A730B" w:rsidRPr="00774FA7">
        <w:rPr>
          <w:rFonts w:ascii="Times New Roman" w:eastAsia="Calibri" w:hAnsi="Times New Roman" w:cs="Times New Roman"/>
          <w:sz w:val="24"/>
          <w:szCs w:val="24"/>
        </w:rPr>
        <w:t xml:space="preserve"> </w:t>
      </w:r>
    </w:p>
    <w:p w14:paraId="27A61B3F" w14:textId="2DDAD553"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11 </w:t>
      </w:r>
      <w:r w:rsidR="00C00510">
        <w:rPr>
          <w:rFonts w:ascii="Times New Roman" w:eastAsia="Calibri" w:hAnsi="Times New Roman" w:cs="Times New Roman"/>
          <w:sz w:val="24"/>
          <w:szCs w:val="24"/>
        </w:rPr>
        <w:t xml:space="preserve">w </w:t>
      </w:r>
      <w:r w:rsidRPr="00774FA7">
        <w:rPr>
          <w:rFonts w:ascii="Times New Roman" w:eastAsia="Calibri" w:hAnsi="Times New Roman" w:cs="Times New Roman"/>
          <w:sz w:val="24"/>
          <w:szCs w:val="24"/>
        </w:rPr>
        <w:t xml:space="preserve">ust. 1 </w:t>
      </w:r>
      <w:r w:rsidR="00C00510">
        <w:rPr>
          <w:rFonts w:ascii="Times New Roman" w:eastAsia="Calibri" w:hAnsi="Times New Roman" w:cs="Times New Roman"/>
          <w:sz w:val="24"/>
          <w:szCs w:val="24"/>
        </w:rPr>
        <w:t>projektowane brzmienie</w:t>
      </w:r>
      <w:r w:rsidR="00C0051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pkt 2 </w:t>
      </w:r>
      <w:r w:rsidR="00C00510">
        <w:rPr>
          <w:rFonts w:ascii="Times New Roman" w:eastAsia="Calibri" w:hAnsi="Times New Roman" w:cs="Times New Roman"/>
          <w:sz w:val="24"/>
          <w:szCs w:val="24"/>
        </w:rPr>
        <w:t>jest</w:t>
      </w:r>
      <w:r w:rsidRPr="00774FA7">
        <w:rPr>
          <w:rFonts w:ascii="Times New Roman" w:eastAsia="Calibri" w:hAnsi="Times New Roman" w:cs="Times New Roman"/>
          <w:sz w:val="24"/>
          <w:szCs w:val="24"/>
        </w:rPr>
        <w:t xml:space="preserve"> </w:t>
      </w:r>
      <w:r w:rsidR="00C665F2" w:rsidRPr="00774FA7">
        <w:rPr>
          <w:rFonts w:ascii="Times New Roman" w:eastAsia="Calibri" w:hAnsi="Times New Roman" w:cs="Times New Roman"/>
          <w:sz w:val="24"/>
          <w:szCs w:val="24"/>
        </w:rPr>
        <w:t>analogiczne jak</w:t>
      </w:r>
      <w:r w:rsidRPr="00774FA7">
        <w:rPr>
          <w:rFonts w:ascii="Times New Roman" w:eastAsia="Calibri" w:hAnsi="Times New Roman" w:cs="Times New Roman"/>
          <w:sz w:val="24"/>
          <w:szCs w:val="24"/>
        </w:rPr>
        <w:t xml:space="preserve"> ww. art. 10 ust. 2 pkt 6, stanowiący</w:t>
      </w:r>
      <w:r w:rsidR="00C00510">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iż odmowa wydania wizy członkowi rodziny niebędącemu obywatelem UE może nastąpić, jeżeli wymagają tego względy obronności lub bezpieczeństwa państwa lub ochrony bezpieczeństwa i porządku publicznego. Brzmienie przepisu jest zgodne </w:t>
      </w:r>
      <w:r w:rsidR="00262298" w:rsidRPr="00774FA7">
        <w:rPr>
          <w:rFonts w:ascii="Times New Roman" w:eastAsia="Calibri" w:hAnsi="Times New Roman" w:cs="Times New Roman"/>
          <w:sz w:val="24"/>
          <w:szCs w:val="24"/>
        </w:rPr>
        <w:t xml:space="preserve">z </w:t>
      </w:r>
      <w:r w:rsidRPr="00774FA7">
        <w:rPr>
          <w:rFonts w:ascii="Times New Roman" w:eastAsia="Calibri" w:hAnsi="Times New Roman" w:cs="Times New Roman"/>
          <w:sz w:val="24"/>
          <w:szCs w:val="24"/>
        </w:rPr>
        <w:t xml:space="preserve">art. 27 ust. 1 dyrektywy 2004/38/WE i również jest wzorowane na uregulowaniach ustawy o cudzoziemcach. </w:t>
      </w:r>
      <w:r w:rsidR="00A119C8" w:rsidRPr="00774FA7">
        <w:rPr>
          <w:rFonts w:ascii="Times New Roman" w:eastAsia="Calibri" w:hAnsi="Times New Roman" w:cs="Times New Roman"/>
          <w:sz w:val="24"/>
          <w:szCs w:val="24"/>
        </w:rPr>
        <w:t xml:space="preserve">Z kolei przesłanka </w:t>
      </w:r>
      <w:r w:rsidR="0048030B" w:rsidRPr="00774FA7">
        <w:rPr>
          <w:rFonts w:ascii="Times New Roman" w:eastAsia="Calibri" w:hAnsi="Times New Roman" w:cs="Times New Roman"/>
          <w:sz w:val="24"/>
          <w:szCs w:val="24"/>
        </w:rPr>
        <w:t>przewidując</w:t>
      </w:r>
      <w:r w:rsidR="00A119C8" w:rsidRPr="00774FA7">
        <w:rPr>
          <w:rFonts w:ascii="Times New Roman" w:eastAsia="Calibri" w:hAnsi="Times New Roman" w:cs="Times New Roman"/>
          <w:sz w:val="24"/>
          <w:szCs w:val="24"/>
        </w:rPr>
        <w:t>a</w:t>
      </w:r>
      <w:r w:rsidR="0048030B" w:rsidRPr="00774FA7">
        <w:rPr>
          <w:rFonts w:ascii="Times New Roman" w:eastAsia="Calibri" w:hAnsi="Times New Roman" w:cs="Times New Roman"/>
          <w:sz w:val="24"/>
          <w:szCs w:val="24"/>
        </w:rPr>
        <w:t xml:space="preserve"> odmow</w:t>
      </w:r>
      <w:r w:rsidR="00A119C8" w:rsidRPr="00774FA7">
        <w:rPr>
          <w:rFonts w:ascii="Times New Roman" w:eastAsia="Calibri" w:hAnsi="Times New Roman" w:cs="Times New Roman"/>
          <w:sz w:val="24"/>
          <w:szCs w:val="24"/>
        </w:rPr>
        <w:t>ę</w:t>
      </w:r>
      <w:r w:rsidR="0048030B" w:rsidRPr="00774FA7">
        <w:rPr>
          <w:rFonts w:ascii="Times New Roman" w:eastAsia="Calibri" w:hAnsi="Times New Roman" w:cs="Times New Roman"/>
          <w:sz w:val="24"/>
          <w:szCs w:val="24"/>
        </w:rPr>
        <w:t xml:space="preserve"> </w:t>
      </w:r>
      <w:r w:rsidR="00F104F1" w:rsidRPr="00774FA7">
        <w:rPr>
          <w:rFonts w:ascii="Times New Roman" w:eastAsia="Calibri" w:hAnsi="Times New Roman" w:cs="Times New Roman"/>
          <w:sz w:val="24"/>
          <w:szCs w:val="24"/>
        </w:rPr>
        <w:t xml:space="preserve">wjazdu </w:t>
      </w:r>
      <w:r w:rsidR="0048030B" w:rsidRPr="00774FA7">
        <w:rPr>
          <w:rFonts w:ascii="Times New Roman" w:eastAsia="Calibri" w:hAnsi="Times New Roman" w:cs="Times New Roman"/>
          <w:sz w:val="24"/>
          <w:szCs w:val="24"/>
        </w:rPr>
        <w:t>w sytuacji, kiedy wymagają tego względy zdrowia publicznego</w:t>
      </w:r>
      <w:r w:rsidR="00A119C8" w:rsidRPr="00774FA7">
        <w:rPr>
          <w:rFonts w:ascii="Times New Roman" w:eastAsia="Calibri" w:hAnsi="Times New Roman" w:cs="Times New Roman"/>
          <w:sz w:val="24"/>
          <w:szCs w:val="24"/>
        </w:rPr>
        <w:t xml:space="preserve"> została przeniesiona z dotychczasowego pkt 2 </w:t>
      </w:r>
      <w:r w:rsidR="00C00510">
        <w:rPr>
          <w:rFonts w:ascii="Times New Roman" w:eastAsia="Calibri" w:hAnsi="Times New Roman" w:cs="Times New Roman"/>
          <w:sz w:val="24"/>
          <w:szCs w:val="24"/>
        </w:rPr>
        <w:t>do</w:t>
      </w:r>
      <w:r w:rsidR="00A119C8" w:rsidRPr="00774FA7">
        <w:rPr>
          <w:rFonts w:ascii="Times New Roman" w:eastAsia="Calibri" w:hAnsi="Times New Roman" w:cs="Times New Roman"/>
          <w:sz w:val="24"/>
          <w:szCs w:val="24"/>
        </w:rPr>
        <w:t xml:space="preserve"> osobn</w:t>
      </w:r>
      <w:r w:rsidR="00C00510">
        <w:rPr>
          <w:rFonts w:ascii="Times New Roman" w:eastAsia="Calibri" w:hAnsi="Times New Roman" w:cs="Times New Roman"/>
          <w:sz w:val="24"/>
          <w:szCs w:val="24"/>
        </w:rPr>
        <w:t>ej</w:t>
      </w:r>
      <w:r w:rsidR="00A119C8" w:rsidRPr="00774FA7">
        <w:rPr>
          <w:rFonts w:ascii="Times New Roman" w:eastAsia="Calibri" w:hAnsi="Times New Roman" w:cs="Times New Roman"/>
          <w:sz w:val="24"/>
          <w:szCs w:val="24"/>
        </w:rPr>
        <w:t xml:space="preserve"> jednostk</w:t>
      </w:r>
      <w:r w:rsidR="00C00510">
        <w:rPr>
          <w:rFonts w:ascii="Times New Roman" w:eastAsia="Calibri" w:hAnsi="Times New Roman" w:cs="Times New Roman"/>
          <w:sz w:val="24"/>
          <w:szCs w:val="24"/>
        </w:rPr>
        <w:t>i</w:t>
      </w:r>
      <w:r w:rsidR="00A119C8" w:rsidRPr="00774FA7">
        <w:rPr>
          <w:rFonts w:ascii="Times New Roman" w:eastAsia="Calibri" w:hAnsi="Times New Roman" w:cs="Times New Roman"/>
          <w:sz w:val="24"/>
          <w:szCs w:val="24"/>
        </w:rPr>
        <w:t xml:space="preserve"> redakcyjn</w:t>
      </w:r>
      <w:r w:rsidR="00C00510">
        <w:rPr>
          <w:rFonts w:ascii="Times New Roman" w:eastAsia="Calibri" w:hAnsi="Times New Roman" w:cs="Times New Roman"/>
          <w:sz w:val="24"/>
          <w:szCs w:val="24"/>
        </w:rPr>
        <w:t>ej</w:t>
      </w:r>
      <w:r w:rsidR="00A119C8" w:rsidRPr="00774FA7">
        <w:rPr>
          <w:rFonts w:ascii="Times New Roman" w:eastAsia="Calibri" w:hAnsi="Times New Roman" w:cs="Times New Roman"/>
          <w:sz w:val="24"/>
          <w:szCs w:val="24"/>
        </w:rPr>
        <w:t xml:space="preserve"> –  pkt 4. </w:t>
      </w:r>
      <w:r w:rsidR="0048030B" w:rsidRPr="00774FA7">
        <w:rPr>
          <w:rFonts w:ascii="Times New Roman" w:eastAsia="Calibri" w:hAnsi="Times New Roman" w:cs="Times New Roman"/>
          <w:sz w:val="24"/>
          <w:szCs w:val="24"/>
        </w:rPr>
        <w:t>W ocenie projektodawcy obie przesłanki powinny być rozdzielon</w:t>
      </w:r>
      <w:r w:rsidR="00C00510">
        <w:rPr>
          <w:rFonts w:ascii="Times New Roman" w:eastAsia="Calibri" w:hAnsi="Times New Roman" w:cs="Times New Roman"/>
          <w:sz w:val="24"/>
          <w:szCs w:val="24"/>
        </w:rPr>
        <w:t>e</w:t>
      </w:r>
      <w:r w:rsidR="0048030B" w:rsidRPr="00774FA7">
        <w:rPr>
          <w:rFonts w:ascii="Times New Roman" w:eastAsia="Calibri" w:hAnsi="Times New Roman" w:cs="Times New Roman"/>
          <w:sz w:val="24"/>
          <w:szCs w:val="24"/>
        </w:rPr>
        <w:t xml:space="preserve">, ponieważ mają odmienny charakter. Brzmienie przepisu również jest wzorowane na uregulowaniach ustawy o cudzoziemcach. </w:t>
      </w:r>
    </w:p>
    <w:p w14:paraId="2A70080B" w14:textId="5EB2684A" w:rsidR="002A0F74" w:rsidRPr="00774FA7" w:rsidRDefault="00EC40A5"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Zmiany </w:t>
      </w:r>
      <w:r w:rsidR="00076C40" w:rsidRPr="00774FA7">
        <w:rPr>
          <w:rFonts w:ascii="Times New Roman" w:eastAsia="Calibri" w:hAnsi="Times New Roman" w:cs="Times New Roman"/>
          <w:sz w:val="24"/>
          <w:szCs w:val="24"/>
        </w:rPr>
        <w:t xml:space="preserve">w art. 11a </w:t>
      </w:r>
      <w:r w:rsidRPr="00774FA7">
        <w:rPr>
          <w:rFonts w:ascii="Times New Roman" w:eastAsia="Calibri" w:hAnsi="Times New Roman" w:cs="Times New Roman"/>
          <w:sz w:val="24"/>
          <w:szCs w:val="24"/>
        </w:rPr>
        <w:t xml:space="preserve">są </w:t>
      </w:r>
      <w:r w:rsidR="00076C40" w:rsidRPr="00774FA7">
        <w:rPr>
          <w:rFonts w:ascii="Times New Roman" w:eastAsia="Calibri" w:hAnsi="Times New Roman" w:cs="Times New Roman"/>
          <w:sz w:val="24"/>
          <w:szCs w:val="24"/>
        </w:rPr>
        <w:t>konsekwencją</w:t>
      </w:r>
      <w:r w:rsidR="00B658EB" w:rsidRPr="00774FA7">
        <w:rPr>
          <w:rFonts w:ascii="Times New Roman" w:eastAsia="Calibri" w:hAnsi="Times New Roman" w:cs="Times New Roman"/>
          <w:sz w:val="24"/>
          <w:szCs w:val="24"/>
        </w:rPr>
        <w:t xml:space="preserve"> wprowadzenia regulacji prawnych określających przesłanki cofnięcia oraz unieważnienia wizy</w:t>
      </w:r>
      <w:r w:rsidR="00076C40" w:rsidRPr="00774FA7">
        <w:rPr>
          <w:rFonts w:ascii="Times New Roman" w:eastAsia="Calibri" w:hAnsi="Times New Roman" w:cs="Times New Roman"/>
          <w:sz w:val="24"/>
          <w:szCs w:val="24"/>
        </w:rPr>
        <w:t xml:space="preserve">. </w:t>
      </w:r>
    </w:p>
    <w:p w14:paraId="15B373B8" w14:textId="364E2E1C" w:rsidR="00076C40" w:rsidRPr="00774FA7" w:rsidRDefault="00076C40" w:rsidP="004F6DC6">
      <w:pPr>
        <w:spacing w:after="0" w:line="288" w:lineRule="auto"/>
        <w:ind w:firstLine="709"/>
        <w:jc w:val="both"/>
        <w:rPr>
          <w:rFonts w:ascii="Times New Roman" w:eastAsia="Calibri" w:hAnsi="Times New Roman" w:cs="Times New Roman"/>
          <w:strike/>
          <w:sz w:val="24"/>
          <w:szCs w:val="24"/>
        </w:rPr>
      </w:pPr>
      <w:r w:rsidRPr="00774FA7">
        <w:rPr>
          <w:rFonts w:ascii="Times New Roman" w:eastAsia="Calibri" w:hAnsi="Times New Roman" w:cs="Times New Roman"/>
          <w:sz w:val="24"/>
          <w:szCs w:val="24"/>
        </w:rPr>
        <w:lastRenderedPageBreak/>
        <w:t xml:space="preserve">Przepisowi art. 16 </w:t>
      </w:r>
      <w:r w:rsidR="00965D9F" w:rsidRPr="00774FA7">
        <w:rPr>
          <w:rFonts w:ascii="Times New Roman" w:eastAsia="Calibri" w:hAnsi="Times New Roman" w:cs="Times New Roman"/>
          <w:sz w:val="24"/>
          <w:szCs w:val="24"/>
        </w:rPr>
        <w:t xml:space="preserve">określającemu warunki, jakie musi spełniać obywatel UE, który dokonuje rejestracji prawa pobytu, </w:t>
      </w:r>
      <w:r w:rsidRPr="00774FA7">
        <w:rPr>
          <w:rFonts w:ascii="Times New Roman" w:eastAsia="Calibri" w:hAnsi="Times New Roman" w:cs="Times New Roman"/>
          <w:sz w:val="24"/>
          <w:szCs w:val="24"/>
        </w:rPr>
        <w:t xml:space="preserve">zostało nadane nowe brzmienie. </w:t>
      </w:r>
    </w:p>
    <w:p w14:paraId="206B1C62" w14:textId="583A7249" w:rsidR="00076C40" w:rsidRPr="00774FA7" w:rsidRDefault="00965D9F"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ww. przepisie w</w:t>
      </w:r>
      <w:r w:rsidR="00076C40" w:rsidRPr="00774FA7">
        <w:rPr>
          <w:rFonts w:ascii="Times New Roman" w:eastAsia="Calibri" w:hAnsi="Times New Roman" w:cs="Times New Roman"/>
          <w:sz w:val="24"/>
          <w:szCs w:val="24"/>
        </w:rPr>
        <w:t xml:space="preserve"> pkt 2 lit. a oraz w pkt 3 lit. b wymóg bycia objętym powszechnym ubezpieczeniem zdrowotnym zastąpiono wymogiem posiadania ubezpieczenia zdrowotnego w rozumieniu przepisów ustawy z dnia 27 sierpnia 2004 r. o świadczeniach opieki zdrowotnej finansowanych ze środków publicznych lub potwierdzeni</w:t>
      </w:r>
      <w:r w:rsidR="00C00510">
        <w:rPr>
          <w:rFonts w:ascii="Times New Roman" w:eastAsia="Calibri" w:hAnsi="Times New Roman" w:cs="Times New Roman"/>
          <w:sz w:val="24"/>
          <w:szCs w:val="24"/>
        </w:rPr>
        <w:t>a</w:t>
      </w:r>
      <w:r w:rsidR="00076C40" w:rsidRPr="00774FA7">
        <w:rPr>
          <w:rFonts w:ascii="Times New Roman" w:eastAsia="Calibri" w:hAnsi="Times New Roman" w:cs="Times New Roman"/>
          <w:sz w:val="24"/>
          <w:szCs w:val="24"/>
        </w:rPr>
        <w:t xml:space="preserve"> pokrycia przez ubezpieczyciela kosztów leczenia na terytorium Rzeczypospolitej Polskiej. Brzmienie </w:t>
      </w:r>
      <w:r w:rsidR="00E17504" w:rsidRPr="00774FA7">
        <w:rPr>
          <w:rFonts w:ascii="Times New Roman" w:eastAsia="Calibri" w:hAnsi="Times New Roman" w:cs="Times New Roman"/>
          <w:sz w:val="24"/>
          <w:szCs w:val="24"/>
        </w:rPr>
        <w:t>tego</w:t>
      </w:r>
      <w:r w:rsidR="00076C40" w:rsidRPr="00774FA7">
        <w:rPr>
          <w:rFonts w:ascii="Times New Roman" w:eastAsia="Calibri" w:hAnsi="Times New Roman" w:cs="Times New Roman"/>
          <w:sz w:val="24"/>
          <w:szCs w:val="24"/>
        </w:rPr>
        <w:t xml:space="preserve"> przepisu jest wzorowane na uregulowaniach ustawy o cudzoziemcach i ma na celu stworzenie spójnego sytemu prawa migracyjnego.</w:t>
      </w:r>
    </w:p>
    <w:p w14:paraId="482C9A77" w14:textId="6F3C571B" w:rsidR="00076C40" w:rsidRPr="00774FA7" w:rsidRDefault="00A119C8"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Dotychczasowy ust. 2 w art. 16 stał się zbędny z</w:t>
      </w:r>
      <w:r w:rsidR="00076C40" w:rsidRPr="00774FA7">
        <w:rPr>
          <w:rFonts w:ascii="Times New Roman" w:eastAsia="Calibri" w:hAnsi="Times New Roman" w:cs="Times New Roman"/>
          <w:sz w:val="24"/>
          <w:szCs w:val="24"/>
        </w:rPr>
        <w:t xml:space="preserve"> uwagi na to, że zgodnie z art. 87 ust. 1 pkt 7-11 ustawy z dnia 20 kwietnia 2004 r. o promocji zatrudnienia i instytucjach rynku pracy (Dz. U. z </w:t>
      </w:r>
      <w:r w:rsidRPr="00774FA7">
        <w:rPr>
          <w:rFonts w:ascii="Times New Roman" w:eastAsia="Calibri" w:hAnsi="Times New Roman" w:cs="Times New Roman"/>
          <w:sz w:val="24"/>
          <w:szCs w:val="24"/>
        </w:rPr>
        <w:t xml:space="preserve">2019 </w:t>
      </w:r>
      <w:r w:rsidR="00076C40" w:rsidRPr="00774FA7">
        <w:rPr>
          <w:rFonts w:ascii="Times New Roman" w:eastAsia="Calibri" w:hAnsi="Times New Roman" w:cs="Times New Roman"/>
          <w:sz w:val="24"/>
          <w:szCs w:val="24"/>
        </w:rPr>
        <w:t xml:space="preserve">r. poz. </w:t>
      </w:r>
      <w:r w:rsidRPr="00774FA7">
        <w:rPr>
          <w:rFonts w:ascii="Times New Roman" w:eastAsia="Calibri" w:hAnsi="Times New Roman" w:cs="Times New Roman"/>
          <w:sz w:val="24"/>
          <w:szCs w:val="24"/>
        </w:rPr>
        <w:t>1482</w:t>
      </w:r>
      <w:r w:rsidR="00076C40" w:rsidRPr="00774FA7">
        <w:rPr>
          <w:rFonts w:ascii="Times New Roman" w:eastAsia="Calibri" w:hAnsi="Times New Roman" w:cs="Times New Roman"/>
          <w:sz w:val="24"/>
          <w:szCs w:val="24"/>
        </w:rPr>
        <w:t xml:space="preserve">, z późn. zm.) zarówno obywatele UE, jak również członkowie ich rodzin, mają pełen dostęp do polskiego rynku pracy, </w:t>
      </w:r>
    </w:p>
    <w:p w14:paraId="722EB047" w14:textId="64D7BF0F" w:rsidR="00076C40" w:rsidRPr="00774FA7" w:rsidRDefault="00C00510"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 projekcie zaproponowano z</w:t>
      </w:r>
      <w:r w:rsidR="00076C40" w:rsidRPr="00774FA7">
        <w:rPr>
          <w:rFonts w:ascii="Times New Roman" w:eastAsia="Calibri" w:hAnsi="Times New Roman" w:cs="Times New Roman"/>
          <w:sz w:val="24"/>
          <w:szCs w:val="24"/>
        </w:rPr>
        <w:t>mian</w:t>
      </w:r>
      <w:r>
        <w:rPr>
          <w:rFonts w:ascii="Times New Roman" w:eastAsia="Calibri" w:hAnsi="Times New Roman" w:cs="Times New Roman"/>
          <w:sz w:val="24"/>
          <w:szCs w:val="24"/>
        </w:rPr>
        <w:t>ę</w:t>
      </w:r>
      <w:r w:rsidR="00076C40" w:rsidRPr="00774FA7">
        <w:rPr>
          <w:rFonts w:ascii="Times New Roman" w:eastAsia="Calibri" w:hAnsi="Times New Roman" w:cs="Times New Roman"/>
          <w:sz w:val="24"/>
          <w:szCs w:val="24"/>
        </w:rPr>
        <w:t xml:space="preserve"> przepis</w:t>
      </w:r>
      <w:r>
        <w:rPr>
          <w:rFonts w:ascii="Times New Roman" w:eastAsia="Calibri" w:hAnsi="Times New Roman" w:cs="Times New Roman"/>
          <w:sz w:val="24"/>
          <w:szCs w:val="24"/>
        </w:rPr>
        <w:t>u</w:t>
      </w:r>
      <w:r w:rsidR="00076C40" w:rsidRPr="00774FA7">
        <w:rPr>
          <w:rFonts w:ascii="Times New Roman" w:eastAsia="Calibri" w:hAnsi="Times New Roman" w:cs="Times New Roman"/>
          <w:sz w:val="24"/>
          <w:szCs w:val="24"/>
        </w:rPr>
        <w:t xml:space="preserve"> art. 17 ust. 1 </w:t>
      </w:r>
      <w:r>
        <w:rPr>
          <w:rFonts w:ascii="Times New Roman" w:eastAsia="Calibri" w:hAnsi="Times New Roman" w:cs="Times New Roman"/>
          <w:sz w:val="24"/>
          <w:szCs w:val="24"/>
        </w:rPr>
        <w:t xml:space="preserve">pkt 1 </w:t>
      </w:r>
      <w:r w:rsidR="00076C40" w:rsidRPr="00774FA7">
        <w:rPr>
          <w:rFonts w:ascii="Times New Roman" w:eastAsia="Calibri" w:hAnsi="Times New Roman" w:cs="Times New Roman"/>
          <w:sz w:val="24"/>
          <w:szCs w:val="24"/>
        </w:rPr>
        <w:t>regulując</w:t>
      </w:r>
      <w:r>
        <w:rPr>
          <w:rFonts w:ascii="Times New Roman" w:eastAsia="Calibri" w:hAnsi="Times New Roman" w:cs="Times New Roman"/>
          <w:sz w:val="24"/>
          <w:szCs w:val="24"/>
        </w:rPr>
        <w:t>ego</w:t>
      </w:r>
      <w:r w:rsidR="00076C40" w:rsidRPr="00774FA7">
        <w:rPr>
          <w:rFonts w:ascii="Times New Roman" w:eastAsia="Calibri" w:hAnsi="Times New Roman" w:cs="Times New Roman"/>
          <w:sz w:val="24"/>
          <w:szCs w:val="24"/>
        </w:rPr>
        <w:t xml:space="preserve"> kwestię zachowania prawa pobytu przez obywatela UE, który przestał być pracownikiem lub osobą pracującą na własny rachunek. Przepis ten ma na celu dostosowanie prawa polskiego do orzeczenia Trybunału Sprawiedliwości </w:t>
      </w:r>
      <w:r w:rsidR="00B658EB" w:rsidRPr="00774FA7">
        <w:rPr>
          <w:rFonts w:ascii="Times New Roman" w:eastAsia="Calibri" w:hAnsi="Times New Roman" w:cs="Times New Roman"/>
          <w:sz w:val="24"/>
          <w:szCs w:val="24"/>
        </w:rPr>
        <w:t xml:space="preserve">UE </w:t>
      </w:r>
      <w:r w:rsidR="00076C40" w:rsidRPr="00774FA7">
        <w:rPr>
          <w:rFonts w:ascii="Times New Roman" w:eastAsia="Calibri" w:hAnsi="Times New Roman" w:cs="Times New Roman"/>
          <w:sz w:val="24"/>
          <w:szCs w:val="24"/>
        </w:rPr>
        <w:t xml:space="preserve">w sprawie C-507/12 Saint Prix. Wprowadzone rozwiązanie </w:t>
      </w:r>
      <w:r>
        <w:rPr>
          <w:rFonts w:ascii="Times New Roman" w:eastAsia="Calibri" w:hAnsi="Times New Roman" w:cs="Times New Roman"/>
          <w:sz w:val="24"/>
          <w:szCs w:val="24"/>
        </w:rPr>
        <w:t>umożliwi</w:t>
      </w:r>
      <w:r w:rsidR="00076C40" w:rsidRPr="00774FA7">
        <w:rPr>
          <w:rFonts w:ascii="Times New Roman" w:eastAsia="Calibri" w:hAnsi="Times New Roman" w:cs="Times New Roman"/>
          <w:sz w:val="24"/>
          <w:szCs w:val="24"/>
        </w:rPr>
        <w:t xml:space="preserve"> zachowani</w:t>
      </w:r>
      <w:r>
        <w:rPr>
          <w:rFonts w:ascii="Times New Roman" w:eastAsia="Calibri" w:hAnsi="Times New Roman" w:cs="Times New Roman"/>
          <w:sz w:val="24"/>
          <w:szCs w:val="24"/>
        </w:rPr>
        <w:t>e</w:t>
      </w:r>
      <w:r w:rsidR="00076C40" w:rsidRPr="00774FA7">
        <w:rPr>
          <w:rFonts w:ascii="Times New Roman" w:eastAsia="Calibri" w:hAnsi="Times New Roman" w:cs="Times New Roman"/>
          <w:sz w:val="24"/>
          <w:szCs w:val="24"/>
        </w:rPr>
        <w:t xml:space="preserve"> prawa pobytu przez obywatelki UE, które nie wykonują pracy w związku z ciążą i połogiem.</w:t>
      </w:r>
    </w:p>
    <w:p w14:paraId="042D86F6" w14:textId="2CC0F661" w:rsidR="00076C40" w:rsidRPr="00774FA7" w:rsidRDefault="008676F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celu dostosowania polskiego prawa do postanowień wyroku Trybunału Sprawiedliwości UE w sprawie C-456/12 O i B </w:t>
      </w:r>
      <w:r w:rsidR="00C00510">
        <w:rPr>
          <w:rFonts w:ascii="Times New Roman" w:eastAsia="Calibri" w:hAnsi="Times New Roman" w:cs="Times New Roman"/>
          <w:sz w:val="24"/>
          <w:szCs w:val="24"/>
        </w:rPr>
        <w:t>dodano</w:t>
      </w:r>
      <w:r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art. 18a i </w:t>
      </w:r>
      <w:r w:rsidR="00DE1B66">
        <w:rPr>
          <w:rFonts w:ascii="Times New Roman" w:eastAsia="Calibri" w:hAnsi="Times New Roman" w:cs="Times New Roman"/>
          <w:sz w:val="24"/>
          <w:szCs w:val="24"/>
        </w:rPr>
        <w:t xml:space="preserve">zmieniono brzmienie </w:t>
      </w:r>
      <w:r w:rsidR="00076C40" w:rsidRPr="00774FA7">
        <w:rPr>
          <w:rFonts w:ascii="Times New Roman" w:eastAsia="Calibri" w:hAnsi="Times New Roman" w:cs="Times New Roman"/>
          <w:sz w:val="24"/>
          <w:szCs w:val="24"/>
        </w:rPr>
        <w:t>art. 19 ust. 1</w:t>
      </w:r>
      <w:r w:rsidR="00DE1B66">
        <w:rPr>
          <w:rFonts w:ascii="Times New Roman" w:eastAsia="Calibri" w:hAnsi="Times New Roman" w:cs="Times New Roman"/>
          <w:sz w:val="24"/>
          <w:szCs w:val="24"/>
        </w:rPr>
        <w:t xml:space="preserve">, które będą </w:t>
      </w:r>
      <w:r w:rsidRPr="00774FA7">
        <w:rPr>
          <w:rFonts w:ascii="Times New Roman" w:eastAsia="Calibri" w:hAnsi="Times New Roman" w:cs="Times New Roman"/>
          <w:sz w:val="24"/>
          <w:szCs w:val="24"/>
        </w:rPr>
        <w:t>stanowi</w:t>
      </w:r>
      <w:r w:rsidR="00DE1B66">
        <w:rPr>
          <w:rFonts w:ascii="Times New Roman" w:eastAsia="Calibri" w:hAnsi="Times New Roman" w:cs="Times New Roman"/>
          <w:sz w:val="24"/>
          <w:szCs w:val="24"/>
        </w:rPr>
        <w:t>ć</w:t>
      </w:r>
      <w:r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podstawę prawa pobytu dla członków rodziny obywateli polskich, którzy zostali objęci zakresem stosowania ustawy o wjeździe obywateli UE. </w:t>
      </w:r>
    </w:p>
    <w:p w14:paraId="619F45E2" w14:textId="5D8B51F5" w:rsidR="00076C40" w:rsidRPr="00774FA7" w:rsidRDefault="008676F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 kolei w</w:t>
      </w:r>
      <w:r w:rsidR="00076C40" w:rsidRPr="00774FA7">
        <w:rPr>
          <w:rFonts w:ascii="Times New Roman" w:eastAsia="Calibri" w:hAnsi="Times New Roman" w:cs="Times New Roman"/>
          <w:sz w:val="24"/>
          <w:szCs w:val="24"/>
        </w:rPr>
        <w:t xml:space="preserve"> celu </w:t>
      </w:r>
      <w:r w:rsidRPr="00774FA7">
        <w:rPr>
          <w:rFonts w:ascii="Times New Roman" w:eastAsia="Calibri" w:hAnsi="Times New Roman" w:cs="Times New Roman"/>
          <w:sz w:val="24"/>
          <w:szCs w:val="24"/>
        </w:rPr>
        <w:t xml:space="preserve">uwzględnienia tez </w:t>
      </w:r>
      <w:r w:rsidR="00076C40" w:rsidRPr="00774FA7">
        <w:rPr>
          <w:rFonts w:ascii="Times New Roman" w:eastAsia="Calibri" w:hAnsi="Times New Roman" w:cs="Times New Roman"/>
          <w:sz w:val="24"/>
          <w:szCs w:val="24"/>
        </w:rPr>
        <w:t xml:space="preserve">orzeczenia Trybunału Sprawiedliwości w sprawie C-218/14 Singh e.a. </w:t>
      </w:r>
      <w:r w:rsidR="00262298" w:rsidRPr="00774FA7">
        <w:rPr>
          <w:rFonts w:ascii="Times New Roman" w:eastAsia="Calibri" w:hAnsi="Times New Roman" w:cs="Times New Roman"/>
          <w:sz w:val="24"/>
          <w:szCs w:val="24"/>
        </w:rPr>
        <w:t>zaproponowano</w:t>
      </w:r>
      <w:r w:rsidR="00076C40" w:rsidRPr="00774FA7">
        <w:rPr>
          <w:rFonts w:ascii="Times New Roman" w:eastAsia="Calibri" w:hAnsi="Times New Roman" w:cs="Times New Roman"/>
          <w:sz w:val="24"/>
          <w:szCs w:val="24"/>
        </w:rPr>
        <w:t xml:space="preserve"> </w:t>
      </w:r>
      <w:r w:rsidR="00262298" w:rsidRPr="00774FA7">
        <w:rPr>
          <w:rFonts w:ascii="Times New Roman" w:eastAsia="Calibri" w:hAnsi="Times New Roman" w:cs="Times New Roman"/>
          <w:sz w:val="24"/>
          <w:szCs w:val="24"/>
        </w:rPr>
        <w:t xml:space="preserve">zmianę </w:t>
      </w:r>
      <w:r w:rsidR="00076C40" w:rsidRPr="00774FA7">
        <w:rPr>
          <w:rFonts w:ascii="Times New Roman" w:eastAsia="Calibri" w:hAnsi="Times New Roman" w:cs="Times New Roman"/>
          <w:sz w:val="24"/>
          <w:szCs w:val="24"/>
        </w:rPr>
        <w:t>brzmieni</w:t>
      </w:r>
      <w:r w:rsidR="00262298" w:rsidRPr="00774FA7">
        <w:rPr>
          <w:rFonts w:ascii="Times New Roman" w:eastAsia="Calibri" w:hAnsi="Times New Roman" w:cs="Times New Roman"/>
          <w:sz w:val="24"/>
          <w:szCs w:val="24"/>
        </w:rPr>
        <w:t>a</w:t>
      </w:r>
      <w:r w:rsidR="00076C40" w:rsidRPr="00774FA7">
        <w:rPr>
          <w:rFonts w:ascii="Times New Roman" w:eastAsia="Calibri" w:hAnsi="Times New Roman" w:cs="Times New Roman"/>
          <w:sz w:val="24"/>
          <w:szCs w:val="24"/>
        </w:rPr>
        <w:t xml:space="preserve"> art. 19 ust. 2 pkt 2. W przedmiotowym orzeczeniu Trybunał doprecyzował wykładnię art. 13 ust. 2 lit. a dyrektywy 2004/38/WE wskazując, iż do zachowania prawa pobytu członka rodziny obywatela UE istotne jest, aby </w:t>
      </w:r>
      <w:r w:rsidR="007B4EC4">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w dacie wszczęcia postępowania w sprawie rozwodu obywatel UE przebywał na terytorium goszczącego go państwa członkowskiego.</w:t>
      </w:r>
    </w:p>
    <w:p w14:paraId="3648E9FC" w14:textId="22DA873B"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Zmian</w:t>
      </w:r>
      <w:r w:rsidR="00C00510">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w art. 20 ust. 1, art. 21 ust. 1 i 4, art. 22, art. 25, art. 26, </w:t>
      </w:r>
      <w:r w:rsidR="00E17504" w:rsidRPr="00774FA7">
        <w:rPr>
          <w:rFonts w:ascii="Times New Roman" w:eastAsia="Calibri" w:hAnsi="Times New Roman" w:cs="Times New Roman"/>
          <w:sz w:val="24"/>
          <w:szCs w:val="24"/>
        </w:rPr>
        <w:t xml:space="preserve">art. 30, </w:t>
      </w:r>
      <w:r w:rsidRPr="00774FA7">
        <w:rPr>
          <w:rFonts w:ascii="Times New Roman" w:eastAsia="Calibri" w:hAnsi="Times New Roman" w:cs="Times New Roman"/>
          <w:sz w:val="24"/>
          <w:szCs w:val="24"/>
        </w:rPr>
        <w:t>art. 31 ust. 1</w:t>
      </w:r>
      <w:r w:rsidR="00E17504" w:rsidRPr="00774FA7">
        <w:t xml:space="preserve"> </w:t>
      </w:r>
      <w:r w:rsidR="00E17504" w:rsidRPr="00774FA7">
        <w:rPr>
          <w:rFonts w:ascii="Times New Roman" w:eastAsia="Calibri" w:hAnsi="Times New Roman" w:cs="Times New Roman"/>
          <w:sz w:val="24"/>
          <w:szCs w:val="24"/>
        </w:rPr>
        <w:t>we wprowadzeniu do wyliczenia</w:t>
      </w:r>
      <w:r w:rsidRPr="00774FA7">
        <w:rPr>
          <w:rFonts w:ascii="Times New Roman" w:eastAsia="Calibri" w:hAnsi="Times New Roman" w:cs="Times New Roman"/>
          <w:sz w:val="24"/>
          <w:szCs w:val="24"/>
        </w:rPr>
        <w:t>, art. 33  ust. 1 i 5, art. 38, art. 39, art. 80 pkt 2</w:t>
      </w:r>
      <w:r w:rsidR="00E17504" w:rsidRPr="00774FA7">
        <w:rPr>
          <w:rFonts w:ascii="Times New Roman" w:eastAsia="Calibri" w:hAnsi="Times New Roman" w:cs="Times New Roman"/>
          <w:sz w:val="24"/>
          <w:szCs w:val="24"/>
        </w:rPr>
        <w:t xml:space="preserve"> w</w:t>
      </w:r>
      <w:r w:rsidRPr="00774FA7">
        <w:rPr>
          <w:rFonts w:ascii="Times New Roman" w:eastAsia="Calibri" w:hAnsi="Times New Roman" w:cs="Times New Roman"/>
          <w:sz w:val="24"/>
          <w:szCs w:val="24"/>
        </w:rPr>
        <w:t xml:space="preserve"> lit.  c oraz w art. 81 wynika</w:t>
      </w:r>
      <w:r w:rsidR="00C00510">
        <w:rPr>
          <w:rFonts w:ascii="Times New Roman" w:eastAsia="Calibri" w:hAnsi="Times New Roman" w:cs="Times New Roman"/>
          <w:sz w:val="24"/>
          <w:szCs w:val="24"/>
        </w:rPr>
        <w:t>ją</w:t>
      </w:r>
      <w:r w:rsidRPr="00774FA7">
        <w:rPr>
          <w:rFonts w:ascii="Times New Roman" w:eastAsia="Calibri" w:hAnsi="Times New Roman" w:cs="Times New Roman"/>
          <w:sz w:val="24"/>
          <w:szCs w:val="24"/>
        </w:rPr>
        <w:t xml:space="preserve"> z konieczności dostosowania </w:t>
      </w:r>
      <w:r w:rsidR="00042DDF" w:rsidRPr="00774FA7">
        <w:rPr>
          <w:rFonts w:ascii="Times New Roman" w:eastAsia="Calibri" w:hAnsi="Times New Roman" w:cs="Times New Roman"/>
          <w:sz w:val="24"/>
          <w:szCs w:val="24"/>
        </w:rPr>
        <w:t xml:space="preserve">przepisów </w:t>
      </w:r>
      <w:r w:rsidRPr="00774FA7">
        <w:rPr>
          <w:rFonts w:ascii="Times New Roman" w:eastAsia="Calibri" w:hAnsi="Times New Roman" w:cs="Times New Roman"/>
          <w:sz w:val="24"/>
          <w:szCs w:val="24"/>
        </w:rPr>
        <w:t>ustawy o wjeździe obywateli UE do rozporządzenia Rady (UE) 2019/1157, które określa nazwy dokumentów wydawanych członkom rodziny obywateli UE</w:t>
      </w:r>
      <w:r w:rsidR="00042DDF" w:rsidRPr="00774FA7">
        <w:rPr>
          <w:rFonts w:ascii="Times New Roman" w:eastAsia="Calibri" w:hAnsi="Times New Roman" w:cs="Times New Roman"/>
          <w:sz w:val="24"/>
          <w:szCs w:val="24"/>
        </w:rPr>
        <w:t xml:space="preserve">. W wyniku powyższego </w:t>
      </w:r>
      <w:r w:rsidRPr="00774FA7">
        <w:rPr>
          <w:rFonts w:ascii="Times New Roman" w:eastAsia="Calibri" w:hAnsi="Times New Roman" w:cs="Times New Roman"/>
          <w:sz w:val="24"/>
          <w:szCs w:val="24"/>
        </w:rPr>
        <w:t>używana dotąd nazwa „karta pobytu członka rodziny obywatela UE” zosta</w:t>
      </w:r>
      <w:r w:rsidR="00042DDF" w:rsidRPr="00774FA7">
        <w:rPr>
          <w:rFonts w:ascii="Times New Roman" w:eastAsia="Calibri" w:hAnsi="Times New Roman" w:cs="Times New Roman"/>
          <w:sz w:val="24"/>
          <w:szCs w:val="24"/>
        </w:rPr>
        <w:t>ni</w:t>
      </w:r>
      <w:r w:rsidRPr="00774FA7">
        <w:rPr>
          <w:rFonts w:ascii="Times New Roman" w:eastAsia="Calibri" w:hAnsi="Times New Roman" w:cs="Times New Roman"/>
          <w:sz w:val="24"/>
          <w:szCs w:val="24"/>
        </w:rPr>
        <w:t xml:space="preserve">e </w:t>
      </w:r>
      <w:r w:rsidR="00042DDF" w:rsidRPr="00774FA7">
        <w:rPr>
          <w:rFonts w:ascii="Times New Roman" w:eastAsia="Calibri" w:hAnsi="Times New Roman" w:cs="Times New Roman"/>
          <w:sz w:val="24"/>
          <w:szCs w:val="24"/>
        </w:rPr>
        <w:t xml:space="preserve">zastąpiona określeniem </w:t>
      </w:r>
      <w:r w:rsidRPr="00774FA7">
        <w:rPr>
          <w:rFonts w:ascii="Times New Roman" w:eastAsia="Calibri" w:hAnsi="Times New Roman" w:cs="Times New Roman"/>
          <w:sz w:val="24"/>
          <w:szCs w:val="24"/>
        </w:rPr>
        <w:t>„karta pobytowa”</w:t>
      </w:r>
      <w:r w:rsidR="00C31AEF" w:rsidRPr="00774FA7">
        <w:rPr>
          <w:rFonts w:ascii="Times New Roman" w:eastAsia="Calibri" w:hAnsi="Times New Roman" w:cs="Times New Roman"/>
          <w:sz w:val="24"/>
          <w:szCs w:val="24"/>
        </w:rPr>
        <w:t>.</w:t>
      </w:r>
    </w:p>
    <w:p w14:paraId="496FA8E1" w14:textId="140DEE2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celu dostosowania polskich przepisów prawa do rozporządzenia Rady (UE) 2019/1157, które w art. 7 ust. 2 nakazuje stosować do wydawania kart pobytowych format dokumentów zgodny z rozporządzeniem Rady (WE) nr 1030/2002</w:t>
      </w:r>
      <w:r w:rsidR="00042DDF"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projektowane przepisy wprowadzają rozwiązania pozwalające na zamieszczanie w kartach pobytowych wydawanych członkom rodziny niebędącym obywatelami UE, którzy najpóźniej w dniu złożenia wniosku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wydanie tej karty ukończyli 6. rok życia, drugiej cechy biometrycznej, jaką jest obraz linii papilarnych. Przyjęta granica wieku wynika z uregulowań przewidzianych w art. 4b </w:t>
      </w:r>
      <w:r w:rsidRPr="00774FA7">
        <w:rPr>
          <w:rFonts w:ascii="Times New Roman" w:eastAsia="Calibri" w:hAnsi="Times New Roman" w:cs="Times New Roman"/>
          <w:sz w:val="24"/>
          <w:szCs w:val="24"/>
        </w:rPr>
        <w:lastRenderedPageBreak/>
        <w:t xml:space="preserve">rozporządzenia Rady (WE) nr 1030/2002. Dotychczas obowiązujące przepisy ustawy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o wjeździe obywateli UE przewidywały w art. 21 ust. 2 obowiązek osobistego stawiennictwa pełnoletniego wnioskodawcy przy składaniu wniosku zarówno o zarejestrowanie pobytu obywatela UE, jak również wniosku o wydani</w:t>
      </w:r>
      <w:r w:rsidR="00992373">
        <w:rPr>
          <w:rFonts w:ascii="Times New Roman" w:eastAsia="Calibri" w:hAnsi="Times New Roman" w:cs="Times New Roman"/>
          <w:sz w:val="24"/>
          <w:szCs w:val="24"/>
        </w:rPr>
        <w:t>e</w:t>
      </w:r>
      <w:r w:rsidRPr="00774FA7">
        <w:rPr>
          <w:rFonts w:ascii="Times New Roman" w:eastAsia="Calibri" w:hAnsi="Times New Roman" w:cs="Times New Roman"/>
          <w:sz w:val="24"/>
          <w:szCs w:val="24"/>
        </w:rPr>
        <w:t xml:space="preserve"> karty pobytowej. Wprowadzone w art. 21 ust. 2 rozwiązania pozwalają na wymaganie od obywateli UE oraz członków rodziny niebędących obywatelami UE, osobistego złożenia wniosku o zarejestrowanie pobytu lub o wydanie karty pobytowej. Ponadto</w:t>
      </w:r>
      <w:r w:rsidR="00CB3C5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 celu uniknięcia problemów z interpretacją przepisów</w:t>
      </w:r>
      <w:r w:rsidR="00CB3C52" w:rsidRPr="00774FA7">
        <w:rPr>
          <w:rFonts w:ascii="Times New Roman" w:eastAsia="Calibri" w:hAnsi="Times New Roman" w:cs="Times New Roman"/>
          <w:sz w:val="24"/>
          <w:szCs w:val="24"/>
        </w:rPr>
        <w:t xml:space="preserve"> w zakresie tego, kto jest obowiązany do osobistego stawiennictwa</w:t>
      </w:r>
      <w:r w:rsidRPr="00774FA7">
        <w:rPr>
          <w:rFonts w:ascii="Times New Roman" w:eastAsia="Calibri" w:hAnsi="Times New Roman" w:cs="Times New Roman"/>
          <w:sz w:val="24"/>
          <w:szCs w:val="24"/>
        </w:rPr>
        <w:t xml:space="preserve"> </w:t>
      </w:r>
      <w:r w:rsidR="00CB3C52" w:rsidRPr="00774FA7">
        <w:rPr>
          <w:rFonts w:ascii="Times New Roman" w:eastAsia="Calibri" w:hAnsi="Times New Roman" w:cs="Times New Roman"/>
          <w:sz w:val="24"/>
          <w:szCs w:val="24"/>
        </w:rPr>
        <w:t xml:space="preserve">przed organem właściwym do przyjęcia </w:t>
      </w:r>
      <w:r w:rsidR="007B4EC4">
        <w:rPr>
          <w:rFonts w:ascii="Times New Roman" w:eastAsia="Calibri" w:hAnsi="Times New Roman" w:cs="Times New Roman"/>
          <w:sz w:val="24"/>
          <w:szCs w:val="24"/>
        </w:rPr>
        <w:br/>
      </w:r>
      <w:r w:rsidR="00CB3C52" w:rsidRPr="00774FA7">
        <w:rPr>
          <w:rFonts w:ascii="Times New Roman" w:eastAsia="Calibri" w:hAnsi="Times New Roman" w:cs="Times New Roman"/>
          <w:sz w:val="24"/>
          <w:szCs w:val="24"/>
        </w:rPr>
        <w:t xml:space="preserve">i rozpatrzenia takiego wniosku dodano ust. </w:t>
      </w:r>
      <w:r w:rsidRPr="00774FA7">
        <w:rPr>
          <w:rFonts w:ascii="Times New Roman" w:eastAsia="Calibri" w:hAnsi="Times New Roman" w:cs="Times New Roman"/>
          <w:sz w:val="24"/>
          <w:szCs w:val="24"/>
        </w:rPr>
        <w:t>2a</w:t>
      </w:r>
      <w:r w:rsidR="00CB3C52" w:rsidRPr="00774FA7">
        <w:rPr>
          <w:rFonts w:ascii="Times New Roman" w:eastAsia="Calibri" w:hAnsi="Times New Roman" w:cs="Times New Roman"/>
          <w:sz w:val="24"/>
          <w:szCs w:val="24"/>
        </w:rPr>
        <w:t>, z którego wynika</w:t>
      </w:r>
      <w:r w:rsidRPr="00774FA7">
        <w:rPr>
          <w:rFonts w:ascii="Times New Roman" w:eastAsia="Calibri" w:hAnsi="Times New Roman" w:cs="Times New Roman"/>
          <w:sz w:val="24"/>
          <w:szCs w:val="24"/>
        </w:rPr>
        <w:t xml:space="preserve">, iż </w:t>
      </w:r>
      <w:r w:rsidR="00CB3C52" w:rsidRPr="00774FA7">
        <w:rPr>
          <w:rFonts w:ascii="Times New Roman" w:eastAsia="Calibri" w:hAnsi="Times New Roman" w:cs="Times New Roman"/>
          <w:sz w:val="24"/>
          <w:szCs w:val="24"/>
        </w:rPr>
        <w:t xml:space="preserve">jest to </w:t>
      </w:r>
      <w:r w:rsidRPr="00774FA7">
        <w:rPr>
          <w:rFonts w:ascii="Times New Roman" w:eastAsia="Calibri" w:hAnsi="Times New Roman" w:cs="Times New Roman"/>
          <w:sz w:val="24"/>
          <w:szCs w:val="24"/>
        </w:rPr>
        <w:t>obywatel UE lub członek rodziny niebędący obywatelem UE</w:t>
      </w:r>
      <w:r w:rsidR="00CB3C5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CB3C52" w:rsidRPr="00774FA7">
        <w:rPr>
          <w:rFonts w:ascii="Times New Roman" w:eastAsia="Calibri" w:hAnsi="Times New Roman" w:cs="Times New Roman"/>
          <w:sz w:val="24"/>
          <w:szCs w:val="24"/>
        </w:rPr>
        <w:t>który najpóźniej w dniu złożenia tego wniosku ukończył 6. rok życia</w:t>
      </w:r>
      <w:r w:rsidRPr="00774FA7">
        <w:rPr>
          <w:rFonts w:ascii="Times New Roman" w:eastAsia="Calibri" w:hAnsi="Times New Roman" w:cs="Times New Roman"/>
          <w:sz w:val="24"/>
          <w:szCs w:val="24"/>
        </w:rPr>
        <w:t xml:space="preserve">. </w:t>
      </w:r>
      <w:r w:rsidR="00C31AEF" w:rsidRPr="00774FA7">
        <w:rPr>
          <w:rFonts w:ascii="Times New Roman" w:eastAsia="Calibri" w:hAnsi="Times New Roman" w:cs="Times New Roman"/>
          <w:sz w:val="24"/>
          <w:szCs w:val="24"/>
        </w:rPr>
        <w:t xml:space="preserve">W ust. 2b wprowadzono wyjątek od osobistego stawiennictwa obywatela UE lub członka rodziny niebędącego obywatelem UE w celu </w:t>
      </w:r>
      <w:r w:rsidR="00216911" w:rsidRPr="00774FA7">
        <w:rPr>
          <w:rFonts w:ascii="Times New Roman" w:eastAsia="Calibri" w:hAnsi="Times New Roman" w:cs="Times New Roman"/>
          <w:sz w:val="24"/>
          <w:szCs w:val="24"/>
        </w:rPr>
        <w:t xml:space="preserve">złożenia wniosku </w:t>
      </w:r>
      <w:r w:rsidR="007B4EC4">
        <w:rPr>
          <w:rFonts w:ascii="Times New Roman" w:eastAsia="Calibri" w:hAnsi="Times New Roman" w:cs="Times New Roman"/>
          <w:sz w:val="24"/>
          <w:szCs w:val="24"/>
        </w:rPr>
        <w:br/>
      </w:r>
      <w:r w:rsidR="00216911" w:rsidRPr="00774FA7">
        <w:rPr>
          <w:rFonts w:ascii="Times New Roman" w:eastAsia="Calibri" w:hAnsi="Times New Roman" w:cs="Times New Roman"/>
          <w:sz w:val="24"/>
          <w:szCs w:val="24"/>
        </w:rPr>
        <w:t xml:space="preserve">o zarejestrowania pobytu lub wydanie karty pobytowej. W szczególnie uzasadnionych przypadkach można odstąpić od wymogu osobistego </w:t>
      </w:r>
      <w:r w:rsidR="00CB3C52" w:rsidRPr="00774FA7">
        <w:rPr>
          <w:rFonts w:ascii="Times New Roman" w:eastAsia="Calibri" w:hAnsi="Times New Roman" w:cs="Times New Roman"/>
          <w:sz w:val="24"/>
          <w:szCs w:val="24"/>
        </w:rPr>
        <w:t>stawiennictwa</w:t>
      </w:r>
      <w:r w:rsidR="00992373">
        <w:rPr>
          <w:rFonts w:ascii="Times New Roman" w:eastAsia="Calibri" w:hAnsi="Times New Roman" w:cs="Times New Roman"/>
          <w:sz w:val="24"/>
          <w:szCs w:val="24"/>
        </w:rPr>
        <w:t>,</w:t>
      </w:r>
      <w:r w:rsidR="00CB3C52" w:rsidRPr="00774FA7">
        <w:rPr>
          <w:rFonts w:ascii="Times New Roman" w:eastAsia="Calibri" w:hAnsi="Times New Roman" w:cs="Times New Roman"/>
          <w:sz w:val="24"/>
          <w:szCs w:val="24"/>
        </w:rPr>
        <w:t xml:space="preserve"> </w:t>
      </w:r>
      <w:r w:rsidR="00E17504" w:rsidRPr="00774FA7">
        <w:rPr>
          <w:rFonts w:ascii="Times New Roman" w:eastAsia="Calibri" w:hAnsi="Times New Roman" w:cs="Times New Roman"/>
          <w:sz w:val="24"/>
          <w:szCs w:val="24"/>
        </w:rPr>
        <w:t>w tym</w:t>
      </w:r>
      <w:r w:rsidR="00216911" w:rsidRPr="00774FA7">
        <w:rPr>
          <w:rFonts w:ascii="Times New Roman" w:eastAsia="Calibri" w:hAnsi="Times New Roman" w:cs="Times New Roman"/>
          <w:sz w:val="24"/>
          <w:szCs w:val="24"/>
        </w:rPr>
        <w:t xml:space="preserve"> ze względu na stan zdrowia wnioskodawcy.</w:t>
      </w:r>
    </w:p>
    <w:p w14:paraId="544C542E" w14:textId="7576C3DB"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Ponadto w </w:t>
      </w:r>
      <w:r w:rsidR="00DE1B66">
        <w:rPr>
          <w:rFonts w:ascii="Times New Roman" w:eastAsia="Calibri" w:hAnsi="Times New Roman" w:cs="Times New Roman"/>
          <w:sz w:val="24"/>
          <w:szCs w:val="24"/>
        </w:rPr>
        <w:t xml:space="preserve">projektowanym </w:t>
      </w:r>
      <w:r w:rsidRPr="00774FA7">
        <w:rPr>
          <w:rFonts w:ascii="Times New Roman" w:eastAsia="Calibri" w:hAnsi="Times New Roman" w:cs="Times New Roman"/>
          <w:sz w:val="24"/>
          <w:szCs w:val="24"/>
        </w:rPr>
        <w:t xml:space="preserve">art. 21 ust. 3 </w:t>
      </w:r>
      <w:r w:rsidR="008676F3" w:rsidRPr="00774FA7">
        <w:rPr>
          <w:rFonts w:ascii="Times New Roman" w:eastAsia="Calibri" w:hAnsi="Times New Roman" w:cs="Times New Roman"/>
          <w:sz w:val="24"/>
          <w:szCs w:val="24"/>
        </w:rPr>
        <w:t xml:space="preserve">ustawy </w:t>
      </w:r>
      <w:r w:rsidR="00DE1B66">
        <w:rPr>
          <w:rFonts w:ascii="Times New Roman" w:eastAsia="Calibri" w:hAnsi="Times New Roman" w:cs="Times New Roman"/>
          <w:sz w:val="24"/>
          <w:szCs w:val="24"/>
        </w:rPr>
        <w:t xml:space="preserve">o wjeździe obywateli UE </w:t>
      </w:r>
      <w:r w:rsidRPr="00774FA7">
        <w:rPr>
          <w:rFonts w:ascii="Times New Roman" w:eastAsia="Calibri" w:hAnsi="Times New Roman" w:cs="Times New Roman"/>
          <w:sz w:val="24"/>
          <w:szCs w:val="24"/>
        </w:rPr>
        <w:t xml:space="preserve">wprowadzono obowiązek dołączania do wniosku o zarejestrowanie pobytu aktualnej fotografii, która następnie będzie umieszczana w zaświadczeniu o zarejestrowaniu pobytu obywatela UE. </w:t>
      </w:r>
      <w:r w:rsidR="008676F3" w:rsidRPr="00774FA7">
        <w:rPr>
          <w:rFonts w:ascii="Times New Roman" w:eastAsia="Calibri" w:hAnsi="Times New Roman" w:cs="Times New Roman"/>
          <w:sz w:val="24"/>
          <w:szCs w:val="24"/>
        </w:rPr>
        <w:t xml:space="preserve">Powyższe umożliwia </w:t>
      </w:r>
      <w:r w:rsidRPr="00774FA7">
        <w:rPr>
          <w:rFonts w:ascii="Times New Roman" w:eastAsia="Calibri" w:hAnsi="Times New Roman" w:cs="Times New Roman"/>
          <w:sz w:val="24"/>
          <w:szCs w:val="24"/>
        </w:rPr>
        <w:t>wydawani</w:t>
      </w:r>
      <w:r w:rsidR="008676F3" w:rsidRPr="00774FA7">
        <w:rPr>
          <w:rFonts w:ascii="Times New Roman" w:eastAsia="Calibri" w:hAnsi="Times New Roman" w:cs="Times New Roman"/>
          <w:sz w:val="24"/>
          <w:szCs w:val="24"/>
        </w:rPr>
        <w:t>e</w:t>
      </w:r>
      <w:r w:rsidRPr="00774FA7">
        <w:rPr>
          <w:rFonts w:ascii="Times New Roman" w:eastAsia="Calibri" w:hAnsi="Times New Roman" w:cs="Times New Roman"/>
          <w:sz w:val="24"/>
          <w:szCs w:val="24"/>
        </w:rPr>
        <w:t xml:space="preserve"> zaświadczeń o zarejestrowaniu pobytu obywatela UE w formie zabezpieczonego dokumentu ze zdjęciem, zbliżonego formatem do karty pobytu.</w:t>
      </w:r>
    </w:p>
    <w:p w14:paraId="0F4639DD" w14:textId="2ABDCD2D" w:rsidR="00076C40" w:rsidRPr="00774FA7" w:rsidRDefault="00DE1B66"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 projekcie d</w:t>
      </w:r>
      <w:r w:rsidR="00076C40" w:rsidRPr="00774FA7">
        <w:rPr>
          <w:rFonts w:ascii="Times New Roman" w:eastAsia="Calibri" w:hAnsi="Times New Roman" w:cs="Times New Roman"/>
          <w:sz w:val="24"/>
          <w:szCs w:val="24"/>
        </w:rPr>
        <w:t>odano nowy przepis art. 21 ust. 3a</w:t>
      </w:r>
      <w:r>
        <w:rPr>
          <w:rFonts w:ascii="Times New Roman" w:eastAsia="Calibri" w:hAnsi="Times New Roman" w:cs="Times New Roman"/>
          <w:sz w:val="24"/>
          <w:szCs w:val="24"/>
        </w:rPr>
        <w:t xml:space="preserve"> ustawy o wjeździe obywateli UE</w:t>
      </w:r>
      <w:r w:rsidR="00076C40" w:rsidRPr="00774FA7">
        <w:rPr>
          <w:rFonts w:ascii="Times New Roman" w:eastAsia="Calibri" w:hAnsi="Times New Roman" w:cs="Times New Roman"/>
          <w:sz w:val="24"/>
          <w:szCs w:val="24"/>
        </w:rPr>
        <w:t>, który stanowi, że od członka rodziny niebędącego obywatelem UE ubiegającego się o wydanie karty pobytowej, który do dnia złożenia w</w:t>
      </w:r>
      <w:r w:rsidR="000C704E" w:rsidRPr="00774FA7">
        <w:rPr>
          <w:rFonts w:ascii="Times New Roman" w:eastAsia="Calibri" w:hAnsi="Times New Roman" w:cs="Times New Roman"/>
          <w:sz w:val="24"/>
          <w:szCs w:val="24"/>
        </w:rPr>
        <w:t xml:space="preserve">niosku  ukończył 6. roku życia, pobiera się </w:t>
      </w:r>
      <w:r w:rsidR="00076C40" w:rsidRPr="00774FA7">
        <w:rPr>
          <w:rFonts w:ascii="Times New Roman" w:eastAsia="Calibri" w:hAnsi="Times New Roman" w:cs="Times New Roman"/>
          <w:sz w:val="24"/>
          <w:szCs w:val="24"/>
        </w:rPr>
        <w:t xml:space="preserve">odciski linii papilarnych. Powyższa zmiana wynika z wprowadzenia </w:t>
      </w:r>
      <w:r w:rsidR="00076C40" w:rsidRPr="00774FA7">
        <w:rPr>
          <w:rFonts w:ascii="Times New Roman" w:eastAsia="Times New Roman" w:hAnsi="Times New Roman" w:cs="Times New Roman"/>
          <w:sz w:val="24"/>
          <w:szCs w:val="24"/>
          <w:lang w:eastAsia="pl-PL"/>
        </w:rPr>
        <w:t>w karcie pobytowej obrazu linii papilarnych</w:t>
      </w:r>
      <w:r w:rsidR="00CD6BD5" w:rsidRPr="00774FA7">
        <w:rPr>
          <w:rFonts w:ascii="Times New Roman" w:eastAsia="Times New Roman" w:hAnsi="Times New Roman" w:cs="Times New Roman"/>
          <w:sz w:val="24"/>
          <w:szCs w:val="24"/>
          <w:lang w:eastAsia="pl-PL"/>
        </w:rPr>
        <w:t>,</w:t>
      </w:r>
      <w:r w:rsidR="00076C40" w:rsidRPr="00774FA7">
        <w:rPr>
          <w:rFonts w:ascii="Times New Roman" w:eastAsia="Times New Roman" w:hAnsi="Times New Roman" w:cs="Times New Roman"/>
          <w:sz w:val="24"/>
          <w:szCs w:val="24"/>
          <w:lang w:eastAsia="pl-PL"/>
        </w:rPr>
        <w:t xml:space="preserve"> do czego zobowiązuje art. 7 ust. 2 rozporządzenia Rady (UE) 2019/1157, który stanowi, iż karty pobytowe oraz karty stałego pobytu członkom rodziny obywatela Unii Europejskiej są wydawane zgodnie z formatem określonym w rozporządzeniu Rady (WE) nr 1030/2002. </w:t>
      </w:r>
      <w:r w:rsidR="00076C40" w:rsidRPr="00774FA7">
        <w:rPr>
          <w:rFonts w:ascii="Times New Roman" w:eastAsia="Calibri" w:hAnsi="Times New Roman" w:cs="Times New Roman"/>
          <w:sz w:val="24"/>
          <w:szCs w:val="24"/>
        </w:rPr>
        <w:t xml:space="preserve">Przepis jest wzorowany na rozwiązaniach przyjętych w stosunku do kart pobytu w ustawie o cudzoziemcach, które również </w:t>
      </w:r>
      <w:r w:rsidR="00992373" w:rsidRPr="00774FA7">
        <w:rPr>
          <w:rFonts w:ascii="Times New Roman" w:eastAsia="Calibri" w:hAnsi="Times New Roman" w:cs="Times New Roman"/>
          <w:sz w:val="24"/>
          <w:szCs w:val="24"/>
        </w:rPr>
        <w:t xml:space="preserve">są </w:t>
      </w:r>
      <w:r w:rsidR="00076C40" w:rsidRPr="00774FA7">
        <w:rPr>
          <w:rFonts w:ascii="Times New Roman" w:eastAsia="Calibri" w:hAnsi="Times New Roman" w:cs="Times New Roman"/>
          <w:sz w:val="24"/>
          <w:szCs w:val="24"/>
        </w:rPr>
        <w:t xml:space="preserve">wydawane w formacie określonym ww. rozporządzeniem nr 1030/2002. </w:t>
      </w:r>
    </w:p>
    <w:p w14:paraId="14267BE6" w14:textId="4E74F922"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23 ustawy o wjeździe obywateli UE została uregulowana kwestia przekazywania przez komendanta oddziału Straży Granicznej, komendanta wojewódzkiego Policji i Szefa Agencji Bezpieczeństwa Wewnętrznego organowi prowadzącemu postępowanie w sprawie </w:t>
      </w:r>
      <w:r w:rsidR="007B4EC4">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zarejestrowanie pobytu obywatela UE lub o wydanie karty pobytowej informacji, czy wjazd obywatela UE lub członka rodziny niebędącego obywatelem UE na terytorium Rzeczypospolitej Polskiej i ich pobyt na tym terytorium mogą stanowić zagrożenie dla obronności lub bezpieczeństwa państwa lub ochrony bezpieczeństwa </w:t>
      </w:r>
      <w:r w:rsidR="003A21BA" w:rsidRPr="00774FA7">
        <w:rPr>
          <w:rFonts w:ascii="Times New Roman" w:eastAsia="Calibri" w:hAnsi="Times New Roman" w:cs="Times New Roman"/>
          <w:sz w:val="24"/>
          <w:szCs w:val="24"/>
        </w:rPr>
        <w:t xml:space="preserve">i </w:t>
      </w:r>
      <w:r w:rsidRPr="00774FA7">
        <w:rPr>
          <w:rFonts w:ascii="Times New Roman" w:eastAsia="Calibri" w:hAnsi="Times New Roman" w:cs="Times New Roman"/>
          <w:sz w:val="24"/>
          <w:szCs w:val="24"/>
        </w:rPr>
        <w:t>porządku publicznego. Dotychczas obowiązujące przepisy stanowiły, że przekazanie takiej informacji następuje niezwłocznie. Zaproponowana zmiana ma na celu precyzyjne wskazanie termin</w:t>
      </w:r>
      <w:r w:rsidR="00992373">
        <w:rPr>
          <w:rFonts w:ascii="Times New Roman" w:eastAsia="Calibri" w:hAnsi="Times New Roman" w:cs="Times New Roman"/>
          <w:sz w:val="24"/>
          <w:szCs w:val="24"/>
        </w:rPr>
        <w:t>u</w:t>
      </w:r>
      <w:r w:rsidRPr="00774FA7">
        <w:rPr>
          <w:rFonts w:ascii="Times New Roman" w:eastAsia="Calibri" w:hAnsi="Times New Roman" w:cs="Times New Roman"/>
          <w:sz w:val="24"/>
          <w:szCs w:val="24"/>
        </w:rPr>
        <w:t xml:space="preserve"> na przekazywanie ww. informacji. Powyższe jest zgodne z analogicznymi rozwiązaniami przewidzianymi w ustawie o cudzoziemcach. Zgodnie z ww. art. 23 </w:t>
      </w:r>
      <w:r w:rsidR="00CB3C52" w:rsidRPr="00774FA7">
        <w:rPr>
          <w:rFonts w:ascii="Times New Roman" w:eastAsia="Calibri" w:hAnsi="Times New Roman" w:cs="Times New Roman"/>
          <w:sz w:val="24"/>
          <w:szCs w:val="24"/>
        </w:rPr>
        <w:t xml:space="preserve">ust. 2 </w:t>
      </w:r>
      <w:r w:rsidRPr="00774FA7">
        <w:rPr>
          <w:rFonts w:ascii="Times New Roman" w:eastAsia="Calibri" w:hAnsi="Times New Roman" w:cs="Times New Roman"/>
          <w:sz w:val="24"/>
          <w:szCs w:val="24"/>
        </w:rPr>
        <w:t xml:space="preserve">komendant oddziału Straży Granicznej, komendant wojewódzki Policji i Szef Agencji Bezpieczeństwa będą mieli </w:t>
      </w:r>
      <w:r w:rsidRPr="00774FA7">
        <w:rPr>
          <w:rFonts w:ascii="Times New Roman" w:eastAsia="Calibri" w:hAnsi="Times New Roman" w:cs="Times New Roman"/>
          <w:sz w:val="24"/>
          <w:szCs w:val="24"/>
        </w:rPr>
        <w:lastRenderedPageBreak/>
        <w:t>30 dni (z możliwością przedłużenia do 60 dni</w:t>
      </w:r>
      <w:r w:rsidR="00CB3C52" w:rsidRPr="00774FA7">
        <w:rPr>
          <w:rFonts w:ascii="Times New Roman" w:eastAsia="Calibri" w:hAnsi="Times New Roman" w:cs="Times New Roman"/>
          <w:sz w:val="24"/>
          <w:szCs w:val="24"/>
        </w:rPr>
        <w:t xml:space="preserve"> – ust. 3</w:t>
      </w:r>
      <w:r w:rsidRPr="00774FA7">
        <w:rPr>
          <w:rFonts w:ascii="Times New Roman" w:eastAsia="Calibri" w:hAnsi="Times New Roman" w:cs="Times New Roman"/>
          <w:sz w:val="24"/>
          <w:szCs w:val="24"/>
        </w:rPr>
        <w:t>) na udzielenie przedmiotowej informacji, a w razie braku odpowiedzi organ rozpatrujący sprawę będzie mógł uznać, że wymóg uzyskania informacji został spełniony</w:t>
      </w:r>
      <w:r w:rsidR="00CB3C52" w:rsidRPr="00774FA7">
        <w:rPr>
          <w:rFonts w:ascii="Times New Roman" w:eastAsia="Calibri" w:hAnsi="Times New Roman" w:cs="Times New Roman"/>
          <w:sz w:val="24"/>
          <w:szCs w:val="24"/>
        </w:rPr>
        <w:t xml:space="preserve"> (ust. 4)</w:t>
      </w:r>
      <w:r w:rsidRPr="00774FA7">
        <w:rPr>
          <w:rFonts w:ascii="Times New Roman" w:eastAsia="Calibri" w:hAnsi="Times New Roman" w:cs="Times New Roman"/>
          <w:sz w:val="24"/>
          <w:szCs w:val="24"/>
        </w:rPr>
        <w:t xml:space="preserve">. </w:t>
      </w:r>
    </w:p>
    <w:p w14:paraId="236BEB44" w14:textId="1A54B17F"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Ponadto </w:t>
      </w:r>
      <w:r w:rsidR="00CD6BD5" w:rsidRPr="00774FA7">
        <w:rPr>
          <w:rFonts w:ascii="Times New Roman" w:eastAsia="Calibri" w:hAnsi="Times New Roman" w:cs="Times New Roman"/>
          <w:sz w:val="24"/>
          <w:szCs w:val="24"/>
        </w:rPr>
        <w:t xml:space="preserve">w </w:t>
      </w:r>
      <w:r w:rsidRPr="00774FA7">
        <w:rPr>
          <w:rFonts w:ascii="Times New Roman" w:eastAsia="Calibri" w:hAnsi="Times New Roman" w:cs="Times New Roman"/>
          <w:sz w:val="24"/>
          <w:szCs w:val="24"/>
        </w:rPr>
        <w:t>ust. 5, w odniesieniu do obywateli UE oraz członków rodziny niebędących obywatelami UE, któr</w:t>
      </w:r>
      <w:r w:rsidR="00CD6BD5" w:rsidRPr="00774FA7">
        <w:rPr>
          <w:rFonts w:ascii="Times New Roman" w:eastAsia="Calibri" w:hAnsi="Times New Roman" w:cs="Times New Roman"/>
          <w:sz w:val="24"/>
          <w:szCs w:val="24"/>
        </w:rPr>
        <w:t>z</w:t>
      </w:r>
      <w:r w:rsidRPr="00774FA7">
        <w:rPr>
          <w:rFonts w:ascii="Times New Roman" w:eastAsia="Calibri" w:hAnsi="Times New Roman" w:cs="Times New Roman"/>
          <w:sz w:val="24"/>
          <w:szCs w:val="24"/>
        </w:rPr>
        <w:t>y do dnia złożenia wniosku nie ukończy</w:t>
      </w:r>
      <w:r w:rsidR="00CD6BD5" w:rsidRPr="00774FA7">
        <w:rPr>
          <w:rFonts w:ascii="Times New Roman" w:eastAsia="Calibri" w:hAnsi="Times New Roman" w:cs="Times New Roman"/>
          <w:sz w:val="24"/>
          <w:szCs w:val="24"/>
        </w:rPr>
        <w:t>li</w:t>
      </w:r>
      <w:r w:rsidRPr="00774FA7">
        <w:rPr>
          <w:rFonts w:ascii="Times New Roman" w:eastAsia="Calibri" w:hAnsi="Times New Roman" w:cs="Times New Roman"/>
          <w:sz w:val="24"/>
          <w:szCs w:val="24"/>
        </w:rPr>
        <w:t xml:space="preserve"> 13. roku życia, zaproponowano odstąpienie od badania, czy ich wjazd na terytorium Rzeczypospolitej Polskiej i pobyt na tym terytorium mogą stanowić zagrożenie dla obronności lub bezpieczeństwa państwa lub ochrony bezpieczeństwa </w:t>
      </w:r>
      <w:r w:rsidR="003A21BA" w:rsidRPr="00774FA7">
        <w:rPr>
          <w:rFonts w:ascii="Times New Roman" w:eastAsia="Calibri" w:hAnsi="Times New Roman" w:cs="Times New Roman"/>
          <w:sz w:val="24"/>
          <w:szCs w:val="24"/>
        </w:rPr>
        <w:t xml:space="preserve">i </w:t>
      </w:r>
      <w:r w:rsidRPr="00774FA7">
        <w:rPr>
          <w:rFonts w:ascii="Times New Roman" w:eastAsia="Calibri" w:hAnsi="Times New Roman" w:cs="Times New Roman"/>
          <w:sz w:val="24"/>
          <w:szCs w:val="24"/>
        </w:rPr>
        <w:t xml:space="preserve">porządku publicznego. </w:t>
      </w:r>
    </w:p>
    <w:p w14:paraId="7E2D58D4" w14:textId="36239970" w:rsidR="00D1690E" w:rsidRPr="00774FA7" w:rsidRDefault="00D1690E"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Nadanie nowego brzmienia art. 24 ma na celu </w:t>
      </w:r>
      <w:r w:rsidR="00992373">
        <w:rPr>
          <w:rFonts w:ascii="Times New Roman" w:eastAsia="Calibri" w:hAnsi="Times New Roman" w:cs="Times New Roman"/>
          <w:sz w:val="24"/>
          <w:szCs w:val="24"/>
        </w:rPr>
        <w:t xml:space="preserve">uaktualnienie </w:t>
      </w:r>
      <w:r w:rsidRPr="00774FA7">
        <w:rPr>
          <w:rFonts w:ascii="Times New Roman" w:eastAsia="Calibri" w:hAnsi="Times New Roman" w:cs="Times New Roman"/>
          <w:sz w:val="24"/>
          <w:szCs w:val="24"/>
        </w:rPr>
        <w:t>zawartego w ust. 1</w:t>
      </w:r>
      <w:r w:rsidR="00992373">
        <w:rPr>
          <w:rFonts w:ascii="Times New Roman" w:eastAsia="Calibri" w:hAnsi="Times New Roman" w:cs="Times New Roman"/>
          <w:sz w:val="24"/>
          <w:szCs w:val="24"/>
        </w:rPr>
        <w:t xml:space="preserve"> </w:t>
      </w:r>
      <w:r w:rsidR="00992373" w:rsidRPr="00774FA7">
        <w:rPr>
          <w:rFonts w:ascii="Times New Roman" w:eastAsia="Calibri" w:hAnsi="Times New Roman" w:cs="Times New Roman"/>
          <w:sz w:val="24"/>
          <w:szCs w:val="24"/>
        </w:rPr>
        <w:t>odesłania</w:t>
      </w:r>
      <w:r w:rsidRPr="00774FA7">
        <w:rPr>
          <w:rFonts w:ascii="Times New Roman" w:eastAsia="Calibri" w:hAnsi="Times New Roman" w:cs="Times New Roman"/>
          <w:sz w:val="24"/>
          <w:szCs w:val="24"/>
        </w:rPr>
        <w:t xml:space="preserve"> do warunku posiadania wystarczających środków finansowych, o którym mowa w art. 16 pkt 2 lub 3 lit. a. </w:t>
      </w:r>
    </w:p>
    <w:p w14:paraId="2CB5C802" w14:textId="4C23C45A" w:rsidR="00076C40" w:rsidRPr="00774FA7" w:rsidRDefault="00992373"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Ponadto w ww.</w:t>
      </w:r>
      <w:r w:rsidR="00076C40" w:rsidRPr="00774FA7">
        <w:rPr>
          <w:rFonts w:ascii="Times New Roman" w:eastAsia="Calibri" w:hAnsi="Times New Roman" w:cs="Times New Roman"/>
          <w:sz w:val="24"/>
          <w:szCs w:val="24"/>
        </w:rPr>
        <w:t xml:space="preserve"> </w:t>
      </w:r>
      <w:r>
        <w:rPr>
          <w:rFonts w:ascii="Times New Roman" w:eastAsia="Calibri" w:hAnsi="Times New Roman" w:cs="Times New Roman"/>
          <w:sz w:val="24"/>
          <w:szCs w:val="24"/>
        </w:rPr>
        <w:t>artykule</w:t>
      </w:r>
      <w:r w:rsidR="00076C40" w:rsidRPr="00774FA7">
        <w:rPr>
          <w:rFonts w:ascii="Times New Roman" w:eastAsia="Calibri" w:hAnsi="Times New Roman" w:cs="Times New Roman"/>
          <w:sz w:val="24"/>
          <w:szCs w:val="24"/>
        </w:rPr>
        <w:t xml:space="preserve"> dodano ust. 2, który umożliwia uwzględnianie</w:t>
      </w:r>
      <w:r w:rsidR="00CB3C52"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w ramach postępowania o zarejestrowanie pobytu obywatela UE</w:t>
      </w:r>
      <w:r w:rsidR="00CB3C52" w:rsidRPr="00774FA7">
        <w:rPr>
          <w:rFonts w:ascii="Times New Roman" w:eastAsia="Calibri" w:hAnsi="Times New Roman" w:cs="Times New Roman"/>
          <w:sz w:val="24"/>
          <w:szCs w:val="24"/>
        </w:rPr>
        <w:t>,</w:t>
      </w:r>
      <w:r w:rsidR="00D1690E" w:rsidRPr="00774FA7">
        <w:rPr>
          <w:rFonts w:ascii="Times New Roman" w:eastAsia="Calibri" w:hAnsi="Times New Roman" w:cs="Times New Roman"/>
          <w:sz w:val="24"/>
          <w:szCs w:val="24"/>
        </w:rPr>
        <w:t xml:space="preserve"> jego</w:t>
      </w:r>
      <w:r w:rsidR="00076C40" w:rsidRPr="00774FA7">
        <w:rPr>
          <w:rFonts w:ascii="Times New Roman" w:eastAsia="Calibri" w:hAnsi="Times New Roman" w:cs="Times New Roman"/>
          <w:sz w:val="24"/>
          <w:szCs w:val="24"/>
        </w:rPr>
        <w:t xml:space="preserve"> </w:t>
      </w:r>
      <w:r w:rsidR="00D1690E" w:rsidRPr="00774FA7">
        <w:rPr>
          <w:rFonts w:ascii="Times New Roman" w:eastAsia="Calibri" w:hAnsi="Times New Roman" w:cs="Times New Roman"/>
          <w:sz w:val="24"/>
          <w:szCs w:val="24"/>
        </w:rPr>
        <w:t xml:space="preserve">udziału w programach pomocowych współfinansowanych ze środków unijnych, mających na celu zwalczanie wykluczenia społecznego i wzmocnienie integracji społecznej, jako </w:t>
      </w:r>
      <w:r w:rsidR="00076C40" w:rsidRPr="00774FA7">
        <w:rPr>
          <w:rFonts w:ascii="Times New Roman" w:eastAsia="Calibri" w:hAnsi="Times New Roman" w:cs="Times New Roman"/>
          <w:sz w:val="24"/>
          <w:szCs w:val="24"/>
        </w:rPr>
        <w:t>przesłanki posiadania wystarczających środków finansowych</w:t>
      </w:r>
      <w:r w:rsidR="00D1690E" w:rsidRPr="00774FA7">
        <w:rPr>
          <w:rFonts w:ascii="Times New Roman" w:eastAsia="Calibri" w:hAnsi="Times New Roman" w:cs="Times New Roman"/>
          <w:sz w:val="24"/>
          <w:szCs w:val="24"/>
        </w:rPr>
        <w:t>.</w:t>
      </w:r>
    </w:p>
    <w:p w14:paraId="54C6CC77" w14:textId="495EEE82" w:rsidR="0002203C"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25 ustawy o wjeździe obywateli UE jest konsekwencją </w:t>
      </w:r>
      <w:r w:rsidR="00C33D63" w:rsidRPr="00774FA7">
        <w:rPr>
          <w:rFonts w:ascii="Times New Roman" w:eastAsia="Calibri" w:hAnsi="Times New Roman" w:cs="Times New Roman"/>
          <w:sz w:val="24"/>
          <w:szCs w:val="24"/>
        </w:rPr>
        <w:t xml:space="preserve">uspójnienia </w:t>
      </w:r>
      <w:r w:rsidRPr="00774FA7">
        <w:rPr>
          <w:rFonts w:ascii="Times New Roman" w:eastAsia="Calibri" w:hAnsi="Times New Roman" w:cs="Times New Roman"/>
          <w:sz w:val="24"/>
          <w:szCs w:val="24"/>
        </w:rPr>
        <w:t xml:space="preserve">przepisów tej ustawy </w:t>
      </w:r>
      <w:r w:rsidR="00C33D63" w:rsidRPr="00774FA7">
        <w:rPr>
          <w:rFonts w:ascii="Times New Roman" w:eastAsia="Calibri" w:hAnsi="Times New Roman" w:cs="Times New Roman"/>
          <w:sz w:val="24"/>
          <w:szCs w:val="24"/>
        </w:rPr>
        <w:t xml:space="preserve">z </w:t>
      </w:r>
      <w:r w:rsidRPr="00774FA7">
        <w:rPr>
          <w:rFonts w:ascii="Times New Roman" w:eastAsia="Calibri" w:hAnsi="Times New Roman" w:cs="Times New Roman"/>
          <w:sz w:val="24"/>
          <w:szCs w:val="24"/>
        </w:rPr>
        <w:t>regulacj</w:t>
      </w:r>
      <w:r w:rsidR="00C33D63" w:rsidRPr="00774FA7">
        <w:rPr>
          <w:rFonts w:ascii="Times New Roman" w:eastAsia="Calibri" w:hAnsi="Times New Roman" w:cs="Times New Roman"/>
          <w:sz w:val="24"/>
          <w:szCs w:val="24"/>
        </w:rPr>
        <w:t>ami</w:t>
      </w:r>
      <w:r w:rsidRPr="00774FA7">
        <w:rPr>
          <w:rFonts w:ascii="Times New Roman" w:eastAsia="Calibri" w:hAnsi="Times New Roman" w:cs="Times New Roman"/>
          <w:sz w:val="24"/>
          <w:szCs w:val="24"/>
        </w:rPr>
        <w:t xml:space="preserve"> </w:t>
      </w:r>
      <w:r w:rsidR="00C33D63" w:rsidRPr="00774FA7">
        <w:rPr>
          <w:rFonts w:ascii="Times New Roman" w:eastAsia="Calibri" w:hAnsi="Times New Roman" w:cs="Times New Roman"/>
          <w:sz w:val="24"/>
          <w:szCs w:val="24"/>
        </w:rPr>
        <w:t xml:space="preserve">zawartymi </w:t>
      </w:r>
      <w:r w:rsidRPr="00774FA7">
        <w:rPr>
          <w:rFonts w:ascii="Times New Roman" w:eastAsia="Calibri" w:hAnsi="Times New Roman" w:cs="Times New Roman"/>
          <w:sz w:val="24"/>
          <w:szCs w:val="24"/>
        </w:rPr>
        <w:t xml:space="preserve">w ustawie o cudzoziemcach w zakresie wprowadzenia przesłanki </w:t>
      </w:r>
      <w:r w:rsidR="00992373">
        <w:rPr>
          <w:rFonts w:ascii="Times New Roman" w:eastAsia="Calibri" w:hAnsi="Times New Roman" w:cs="Times New Roman"/>
          <w:sz w:val="24"/>
          <w:szCs w:val="24"/>
        </w:rPr>
        <w:t>dotyczącej zawarcia</w:t>
      </w:r>
      <w:r w:rsidRPr="00774FA7">
        <w:rPr>
          <w:rFonts w:ascii="Times New Roman" w:eastAsia="Calibri" w:hAnsi="Times New Roman" w:cs="Times New Roman"/>
          <w:sz w:val="24"/>
          <w:szCs w:val="24"/>
        </w:rPr>
        <w:t xml:space="preserve"> małżeństwa w celu obejścia przepisów określających zasady i warunki wjazdu cudzoziemców na terytorium Rzeczypospolitej Polskiej, ich przejazdu przez to terytorium, pobytu na nim i wyjazdu z niego. </w:t>
      </w:r>
      <w:r w:rsidR="00B54879" w:rsidRPr="00774FA7">
        <w:rPr>
          <w:rFonts w:ascii="Times New Roman" w:eastAsia="Calibri" w:hAnsi="Times New Roman" w:cs="Times New Roman"/>
          <w:sz w:val="24"/>
          <w:szCs w:val="24"/>
        </w:rPr>
        <w:t xml:space="preserve">Dodatkowo przepis uwzględnia rozszerzenie zakresu ustawy o wjeździe obywateli UE </w:t>
      </w:r>
      <w:r w:rsidR="00992373">
        <w:rPr>
          <w:rFonts w:ascii="Times New Roman" w:eastAsia="Calibri" w:hAnsi="Times New Roman" w:cs="Times New Roman"/>
          <w:sz w:val="24"/>
          <w:szCs w:val="24"/>
        </w:rPr>
        <w:t>o</w:t>
      </w:r>
      <w:r w:rsidR="00B54879" w:rsidRPr="00774FA7">
        <w:rPr>
          <w:rFonts w:ascii="Times New Roman" w:eastAsia="Calibri" w:hAnsi="Times New Roman" w:cs="Times New Roman"/>
          <w:sz w:val="24"/>
          <w:szCs w:val="24"/>
        </w:rPr>
        <w:t xml:space="preserve"> członków rodziny obywali Rzeczypospolitej Polskiej, którzy powracają do Polski po skorzystaniu ze swobody przepływu osób w innym państwie członkowskim UE.    </w:t>
      </w:r>
    </w:p>
    <w:p w14:paraId="699EE5F7" w14:textId="4E49B6F1"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w:t>
      </w:r>
      <w:r w:rsidR="00C33D63" w:rsidRPr="00774FA7">
        <w:rPr>
          <w:rFonts w:ascii="Times New Roman" w:eastAsia="Calibri" w:hAnsi="Times New Roman" w:cs="Times New Roman"/>
          <w:sz w:val="24"/>
          <w:szCs w:val="24"/>
        </w:rPr>
        <w:t xml:space="preserve">dodawanym </w:t>
      </w:r>
      <w:r w:rsidRPr="00774FA7">
        <w:rPr>
          <w:rFonts w:ascii="Times New Roman" w:eastAsia="Calibri" w:hAnsi="Times New Roman" w:cs="Times New Roman"/>
          <w:sz w:val="24"/>
          <w:szCs w:val="24"/>
        </w:rPr>
        <w:t xml:space="preserve">art. 25a </w:t>
      </w:r>
      <w:r w:rsidR="00C33D63" w:rsidRPr="00774FA7">
        <w:rPr>
          <w:rFonts w:ascii="Times New Roman" w:eastAsia="Calibri" w:hAnsi="Times New Roman" w:cs="Times New Roman"/>
          <w:sz w:val="24"/>
          <w:szCs w:val="24"/>
        </w:rPr>
        <w:t xml:space="preserve">ust. 1 zawarto </w:t>
      </w:r>
      <w:r w:rsidRPr="00774FA7">
        <w:rPr>
          <w:rFonts w:ascii="Times New Roman" w:eastAsia="Calibri" w:hAnsi="Times New Roman" w:cs="Times New Roman"/>
          <w:sz w:val="24"/>
          <w:szCs w:val="24"/>
        </w:rPr>
        <w:t>uregulowania pozwalające organowi prowadzącemu postępowanie zwrócić się z wnioskiem do komendanta oddziału Straży Granicznej lub komendanta placówki Straży Granicznej, właściwego ze względu na miejsce pobytu członka rodziny niebędącego obywatelem UE</w:t>
      </w:r>
      <w:r w:rsidR="001B3A18" w:rsidRPr="00774FA7">
        <w:rPr>
          <w:rFonts w:ascii="Times New Roman" w:eastAsia="Calibri" w:hAnsi="Times New Roman" w:cs="Times New Roman"/>
          <w:sz w:val="24"/>
          <w:szCs w:val="24"/>
        </w:rPr>
        <w:t xml:space="preserve"> lub obywatela Polski</w:t>
      </w:r>
      <w:r w:rsidRPr="00774FA7">
        <w:rPr>
          <w:rFonts w:ascii="Times New Roman" w:eastAsia="Calibri" w:hAnsi="Times New Roman" w:cs="Times New Roman"/>
          <w:sz w:val="24"/>
          <w:szCs w:val="24"/>
        </w:rPr>
        <w:t>, o przeprowadzenie wywiadu środowiskowego lub ustalenie miejsca pobytu  małżonków, w celu ustalenia, czy związek małżeński z obywatelem UE</w:t>
      </w:r>
      <w:r w:rsidR="001B3A18" w:rsidRPr="00774FA7">
        <w:rPr>
          <w:rFonts w:ascii="Times New Roman" w:eastAsia="Calibri" w:hAnsi="Times New Roman" w:cs="Times New Roman"/>
          <w:sz w:val="24"/>
          <w:szCs w:val="24"/>
        </w:rPr>
        <w:t xml:space="preserve"> lub obywatelem Polski</w:t>
      </w:r>
      <w:r w:rsidRPr="00774FA7">
        <w:rPr>
          <w:rFonts w:ascii="Times New Roman" w:eastAsia="Calibri" w:hAnsi="Times New Roman" w:cs="Times New Roman"/>
          <w:sz w:val="24"/>
          <w:szCs w:val="24"/>
        </w:rPr>
        <w:t xml:space="preserve"> nie został zawarty dla pozoru. </w:t>
      </w:r>
      <w:r w:rsidR="00A22352">
        <w:rPr>
          <w:rFonts w:ascii="Times New Roman" w:eastAsia="Calibri" w:hAnsi="Times New Roman" w:cs="Times New Roman"/>
          <w:sz w:val="24"/>
          <w:szCs w:val="24"/>
        </w:rPr>
        <w:br/>
      </w:r>
      <w:r w:rsidR="00C33D63" w:rsidRPr="00774FA7">
        <w:rPr>
          <w:rFonts w:ascii="Times New Roman" w:eastAsia="Calibri" w:hAnsi="Times New Roman" w:cs="Times New Roman"/>
          <w:sz w:val="24"/>
          <w:szCs w:val="24"/>
        </w:rPr>
        <w:t xml:space="preserve">Z kolei </w:t>
      </w:r>
      <w:r w:rsidRPr="00774FA7">
        <w:rPr>
          <w:rFonts w:ascii="Times New Roman" w:eastAsia="Calibri" w:hAnsi="Times New Roman" w:cs="Times New Roman"/>
          <w:sz w:val="24"/>
          <w:szCs w:val="24"/>
        </w:rPr>
        <w:t>projektowan</w:t>
      </w:r>
      <w:r w:rsidR="00C33D63" w:rsidRPr="00774FA7">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w:t>
      </w:r>
      <w:r w:rsidR="00C33D63" w:rsidRPr="00774FA7">
        <w:rPr>
          <w:rFonts w:ascii="Times New Roman" w:eastAsia="Calibri" w:hAnsi="Times New Roman" w:cs="Times New Roman"/>
          <w:sz w:val="24"/>
          <w:szCs w:val="24"/>
        </w:rPr>
        <w:t xml:space="preserve">ust. 2 </w:t>
      </w:r>
      <w:r w:rsidRPr="00774FA7">
        <w:rPr>
          <w:rFonts w:ascii="Times New Roman" w:eastAsia="Calibri" w:hAnsi="Times New Roman" w:cs="Times New Roman"/>
          <w:sz w:val="24"/>
          <w:szCs w:val="24"/>
        </w:rPr>
        <w:t>wyłącza</w:t>
      </w:r>
      <w:r w:rsidR="00C33D63"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stosowanie art. 79 Kodeksu postępowania administracyjnego nakazującego informowanie strony o podejmowanych przez organ czynnościach, przy czynnościach mających na celu ustalenie, czy związek małżeński obywatela UE</w:t>
      </w:r>
      <w:r w:rsidR="001B3A18" w:rsidRPr="00774FA7">
        <w:rPr>
          <w:rFonts w:ascii="Times New Roman" w:eastAsia="Calibri" w:hAnsi="Times New Roman" w:cs="Times New Roman"/>
          <w:sz w:val="24"/>
          <w:szCs w:val="24"/>
        </w:rPr>
        <w:t xml:space="preserve"> lub obywatela Polski</w:t>
      </w:r>
      <w:r w:rsidRPr="00774FA7">
        <w:rPr>
          <w:rFonts w:ascii="Times New Roman" w:eastAsia="Calibri" w:hAnsi="Times New Roman" w:cs="Times New Roman"/>
          <w:sz w:val="24"/>
          <w:szCs w:val="24"/>
        </w:rPr>
        <w:t xml:space="preserve"> nie został zawarty dla pozoru.</w:t>
      </w:r>
    </w:p>
    <w:p w14:paraId="0FE934C9" w14:textId="2635A3C6"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27 dodano ust. 3, który określa, iż zaświadczenie o zarejestrowaniu pobytu obywatela UE </w:t>
      </w:r>
      <w:r w:rsidR="00CD6BD5" w:rsidRPr="00774FA7">
        <w:rPr>
          <w:rFonts w:ascii="Times New Roman" w:eastAsia="Calibri" w:hAnsi="Times New Roman" w:cs="Times New Roman"/>
          <w:sz w:val="24"/>
          <w:szCs w:val="24"/>
        </w:rPr>
        <w:t xml:space="preserve">jest </w:t>
      </w:r>
      <w:r w:rsidRPr="00774FA7">
        <w:rPr>
          <w:rFonts w:ascii="Times New Roman" w:eastAsia="Calibri" w:hAnsi="Times New Roman" w:cs="Times New Roman"/>
          <w:sz w:val="24"/>
          <w:szCs w:val="24"/>
        </w:rPr>
        <w:t xml:space="preserve">ważne 10 lat. Powyższe ma na celu wyeliminowanie występujących obecnie wątpliwości, co do okresu ważności zaświadczenia o zarejestrowaniu pobytu obywatela UE. </w:t>
      </w:r>
      <w:r w:rsidR="00C33D63" w:rsidRPr="00774FA7">
        <w:rPr>
          <w:rFonts w:ascii="Times New Roman" w:eastAsia="Calibri" w:hAnsi="Times New Roman" w:cs="Times New Roman"/>
          <w:sz w:val="24"/>
          <w:szCs w:val="24"/>
        </w:rPr>
        <w:t xml:space="preserve">Ponadto jest także konsekwencją </w:t>
      </w:r>
      <w:r w:rsidRPr="00774FA7">
        <w:rPr>
          <w:rFonts w:ascii="Times New Roman" w:eastAsia="Calibri" w:hAnsi="Times New Roman" w:cs="Times New Roman"/>
          <w:sz w:val="24"/>
          <w:szCs w:val="24"/>
        </w:rPr>
        <w:t>zmiany formatu wydawanych zaświadczeń</w:t>
      </w:r>
      <w:r w:rsidR="00C33D63" w:rsidRPr="00774FA7">
        <w:rPr>
          <w:rFonts w:ascii="Times New Roman" w:eastAsia="Calibri" w:hAnsi="Times New Roman" w:cs="Times New Roman"/>
          <w:sz w:val="24"/>
          <w:szCs w:val="24"/>
        </w:rPr>
        <w:t xml:space="preserve"> o zarejestrowaniu pobytu obywatela UE, które obecnie są niezabezpieczonymi dokumentami,</w:t>
      </w:r>
      <w:r w:rsidRPr="00774FA7">
        <w:rPr>
          <w:rFonts w:ascii="Times New Roman" w:eastAsia="Calibri" w:hAnsi="Times New Roman" w:cs="Times New Roman"/>
          <w:sz w:val="24"/>
          <w:szCs w:val="24"/>
        </w:rPr>
        <w:t xml:space="preserve"> na dokument</w:t>
      </w:r>
      <w:r w:rsidR="00CD6BD5" w:rsidRPr="00774FA7">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zabezpieczone ze zdjęciem. </w:t>
      </w:r>
    </w:p>
    <w:p w14:paraId="009AC6C2" w14:textId="3F36A479" w:rsidR="0002203C"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28 ust. 1 został przeredagowany na wzór przepisu art. 244 ustawy o cudzoziemcach oraz uzupełniony o dodatkowy zakres danych umieszczanych w zaświadczeniu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lastRenderedPageBreak/>
        <w:t xml:space="preserve">o zarejestrowaniu pobytu obywatela UE lub karcie pobytowej, </w:t>
      </w:r>
      <w:r w:rsidR="00992373">
        <w:rPr>
          <w:rFonts w:ascii="Times New Roman" w:eastAsia="Calibri" w:hAnsi="Times New Roman" w:cs="Times New Roman"/>
          <w:sz w:val="24"/>
          <w:szCs w:val="24"/>
        </w:rPr>
        <w:t>uwzględniając</w:t>
      </w:r>
      <w:r w:rsidR="00992373"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wśród tych danych fotografie, które będą umieszczane także na zaświadczeniu o zarejestrowaniu pobytu obywatela UE, a nie jak dotychczas tylko w karcie pobytowej</w:t>
      </w:r>
      <w:r w:rsidR="0007496A" w:rsidRPr="00774FA7">
        <w:rPr>
          <w:rFonts w:ascii="Times New Roman" w:eastAsia="Calibri" w:hAnsi="Times New Roman" w:cs="Times New Roman"/>
          <w:sz w:val="24"/>
          <w:szCs w:val="24"/>
        </w:rPr>
        <w:t xml:space="preserve"> Dodatkowo</w:t>
      </w:r>
      <w:r w:rsidR="004004C3">
        <w:rPr>
          <w:rFonts w:ascii="Times New Roman" w:eastAsia="Calibri" w:hAnsi="Times New Roman" w:cs="Times New Roman"/>
          <w:sz w:val="24"/>
          <w:szCs w:val="24"/>
        </w:rPr>
        <w:t>,</w:t>
      </w:r>
      <w:r w:rsidR="0007496A" w:rsidRPr="00774FA7">
        <w:rPr>
          <w:rFonts w:ascii="Times New Roman" w:eastAsia="Calibri" w:hAnsi="Times New Roman" w:cs="Times New Roman"/>
          <w:sz w:val="24"/>
          <w:szCs w:val="24"/>
        </w:rPr>
        <w:t xml:space="preserve"> w ust. 2, projektodawca </w:t>
      </w:r>
      <w:r w:rsidR="004004C3">
        <w:rPr>
          <w:rFonts w:ascii="Times New Roman" w:eastAsia="Calibri" w:hAnsi="Times New Roman" w:cs="Times New Roman"/>
          <w:sz w:val="24"/>
          <w:szCs w:val="24"/>
        </w:rPr>
        <w:t>przewidział</w:t>
      </w:r>
      <w:r w:rsidR="004004C3" w:rsidRPr="00774FA7">
        <w:rPr>
          <w:rFonts w:ascii="Times New Roman" w:eastAsia="Calibri" w:hAnsi="Times New Roman" w:cs="Times New Roman"/>
          <w:sz w:val="24"/>
          <w:szCs w:val="24"/>
        </w:rPr>
        <w:t xml:space="preserve"> </w:t>
      </w:r>
      <w:r w:rsidR="0007496A" w:rsidRPr="00774FA7">
        <w:rPr>
          <w:rFonts w:ascii="Times New Roman" w:eastAsia="Calibri" w:hAnsi="Times New Roman" w:cs="Times New Roman"/>
          <w:sz w:val="24"/>
          <w:szCs w:val="24"/>
        </w:rPr>
        <w:t xml:space="preserve">możliwość, aby niezależnie od danych, o których mowa w ust. 1, zaświadczenie o zarejestrowaniu pobytu obywatela UE lub karta pobytowa </w:t>
      </w:r>
      <w:r w:rsidR="004004C3" w:rsidRPr="00774FA7">
        <w:rPr>
          <w:rFonts w:ascii="Times New Roman" w:eastAsia="Calibri" w:hAnsi="Times New Roman" w:cs="Times New Roman"/>
          <w:sz w:val="24"/>
          <w:szCs w:val="24"/>
        </w:rPr>
        <w:t>zawiera</w:t>
      </w:r>
      <w:r w:rsidR="004004C3">
        <w:rPr>
          <w:rFonts w:ascii="Times New Roman" w:eastAsia="Calibri" w:hAnsi="Times New Roman" w:cs="Times New Roman"/>
          <w:sz w:val="24"/>
          <w:szCs w:val="24"/>
        </w:rPr>
        <w:t>ł</w:t>
      </w:r>
      <w:r w:rsidR="00C3683D">
        <w:rPr>
          <w:rFonts w:ascii="Times New Roman" w:eastAsia="Calibri" w:hAnsi="Times New Roman" w:cs="Times New Roman"/>
          <w:sz w:val="24"/>
          <w:szCs w:val="24"/>
        </w:rPr>
        <w:t>y</w:t>
      </w:r>
      <w:r w:rsidR="004004C3" w:rsidRPr="00774FA7">
        <w:rPr>
          <w:rFonts w:ascii="Times New Roman" w:eastAsia="Calibri" w:hAnsi="Times New Roman" w:cs="Times New Roman"/>
          <w:sz w:val="24"/>
          <w:szCs w:val="24"/>
        </w:rPr>
        <w:t xml:space="preserve"> </w:t>
      </w:r>
      <w:r w:rsidR="0007496A" w:rsidRPr="00774FA7">
        <w:rPr>
          <w:rFonts w:ascii="Times New Roman" w:eastAsia="Calibri" w:hAnsi="Times New Roman" w:cs="Times New Roman"/>
          <w:sz w:val="24"/>
          <w:szCs w:val="24"/>
        </w:rPr>
        <w:t xml:space="preserve">podpis obywatela UE lub członka rodziny niebędącego obywatelem UE oraz zakodowany zapis niektórych danych. </w:t>
      </w:r>
      <w:r w:rsidRPr="00774FA7">
        <w:rPr>
          <w:rFonts w:ascii="Times New Roman" w:eastAsia="Calibri" w:hAnsi="Times New Roman" w:cs="Times New Roman"/>
          <w:sz w:val="24"/>
          <w:szCs w:val="24"/>
        </w:rPr>
        <w:t xml:space="preserve">Powyższe zmiany są zgodne z wymogami rozporządzenia Rady (UE) 2019/1157. </w:t>
      </w:r>
    </w:p>
    <w:p w14:paraId="3CA31DA6" w14:textId="39604BD5" w:rsidR="0007496A" w:rsidRPr="00774FA7" w:rsidRDefault="004004C3"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Również d</w:t>
      </w:r>
      <w:r w:rsidR="0007496A" w:rsidRPr="00774FA7">
        <w:rPr>
          <w:rFonts w:ascii="Times New Roman" w:eastAsia="Calibri" w:hAnsi="Times New Roman" w:cs="Times New Roman"/>
          <w:sz w:val="24"/>
          <w:szCs w:val="24"/>
        </w:rPr>
        <w:t>alsze zmiany w treści art. 28 wynikają z wprowadzenia rozwiązań pozwalających na umieszczanie danych biometrycznych w kartach pobytowych oraz zmiany formatu zaświadczenia o zarejestrowaniu pobytu obywatela UE.</w:t>
      </w:r>
    </w:p>
    <w:p w14:paraId="257A5BDE" w14:textId="47C429ED" w:rsidR="0002203C"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ust. 3 określono przypadki, w których w zaświadczeniu o zarejestrowaniu pobytu obywatela UE i karcie pobytowej nie umieszcza się podpisu ich posiadacza. Przepis ten jest analogiczny do art. 228 ustawy o cudzoziemcach. Powyższa zmiana jest konieczna z uwagi na zmianę formatu ww. dokumentów</w:t>
      </w:r>
      <w:r w:rsidR="004004C3">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zgodnie z wymogami rozporządzenia Rady (UE) 2019/1157. </w:t>
      </w:r>
    </w:p>
    <w:p w14:paraId="62230B8B" w14:textId="3E49FD53" w:rsidR="0002203C" w:rsidRPr="00774FA7" w:rsidRDefault="0002203C"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w:t>
      </w:r>
      <w:r w:rsidR="00076C40" w:rsidRPr="00774FA7">
        <w:rPr>
          <w:rFonts w:ascii="Times New Roman" w:eastAsia="Calibri" w:hAnsi="Times New Roman" w:cs="Times New Roman"/>
          <w:sz w:val="24"/>
          <w:szCs w:val="24"/>
        </w:rPr>
        <w:t xml:space="preserve">ust. 4 przewiduje, że w karcie pobytowej wydawanej osobie, od której pobranie odcisków linii papilarnych jest fizycznie niemożliwe, nie będzie umieszczać się obrazu linii papilarnych. </w:t>
      </w:r>
      <w:r w:rsidR="00104AD4" w:rsidRPr="00774FA7">
        <w:rPr>
          <w:rFonts w:ascii="Times New Roman" w:eastAsia="Calibri" w:hAnsi="Times New Roman" w:cs="Times New Roman"/>
          <w:sz w:val="24"/>
          <w:szCs w:val="24"/>
        </w:rPr>
        <w:t xml:space="preserve">Ponadto obraz linii papilarnych nie będzie zamieszczany w karcie pobytowej </w:t>
      </w:r>
      <w:r w:rsidR="00A22352">
        <w:rPr>
          <w:rFonts w:ascii="Times New Roman" w:eastAsia="Calibri" w:hAnsi="Times New Roman" w:cs="Times New Roman"/>
          <w:sz w:val="24"/>
          <w:szCs w:val="24"/>
        </w:rPr>
        <w:br/>
      </w:r>
      <w:r w:rsidR="00104AD4" w:rsidRPr="00774FA7">
        <w:rPr>
          <w:rFonts w:ascii="Times New Roman" w:eastAsia="Calibri" w:hAnsi="Times New Roman" w:cs="Times New Roman"/>
          <w:sz w:val="24"/>
          <w:szCs w:val="24"/>
        </w:rPr>
        <w:t xml:space="preserve">w sytuacji, kiedy odstąpiono od wymogu osobistego stawiennictwa przy składaniu wniosku </w:t>
      </w:r>
      <w:r w:rsidR="00A22352">
        <w:rPr>
          <w:rFonts w:ascii="Times New Roman" w:eastAsia="Calibri" w:hAnsi="Times New Roman" w:cs="Times New Roman"/>
          <w:sz w:val="24"/>
          <w:szCs w:val="24"/>
        </w:rPr>
        <w:br/>
      </w:r>
      <w:r w:rsidR="00104AD4" w:rsidRPr="00774FA7">
        <w:rPr>
          <w:rFonts w:ascii="Times New Roman" w:eastAsia="Calibri" w:hAnsi="Times New Roman" w:cs="Times New Roman"/>
          <w:sz w:val="24"/>
          <w:szCs w:val="24"/>
        </w:rPr>
        <w:t>o wydanie, wydanie</w:t>
      </w:r>
      <w:r w:rsidR="00BF30D2" w:rsidRPr="00774FA7">
        <w:rPr>
          <w:rFonts w:ascii="Times New Roman" w:eastAsia="Calibri" w:hAnsi="Times New Roman" w:cs="Times New Roman"/>
          <w:sz w:val="24"/>
          <w:szCs w:val="24"/>
        </w:rPr>
        <w:t xml:space="preserve"> nowej lub wymianę</w:t>
      </w:r>
      <w:r w:rsidR="00104AD4" w:rsidRPr="00774FA7">
        <w:rPr>
          <w:rFonts w:ascii="Times New Roman" w:eastAsia="Calibri" w:hAnsi="Times New Roman" w:cs="Times New Roman"/>
          <w:sz w:val="24"/>
          <w:szCs w:val="24"/>
        </w:rPr>
        <w:t xml:space="preserve"> karty pobytowej, w szczególnie uzasadnionych przypadkach</w:t>
      </w:r>
      <w:r w:rsidR="004004C3">
        <w:rPr>
          <w:rFonts w:ascii="Times New Roman" w:eastAsia="Calibri" w:hAnsi="Times New Roman" w:cs="Times New Roman"/>
          <w:sz w:val="24"/>
          <w:szCs w:val="24"/>
        </w:rPr>
        <w:t>, w tym</w:t>
      </w:r>
      <w:r w:rsidR="00104AD4" w:rsidRPr="00774FA7">
        <w:rPr>
          <w:rFonts w:ascii="Times New Roman" w:eastAsia="Calibri" w:hAnsi="Times New Roman" w:cs="Times New Roman"/>
          <w:sz w:val="24"/>
          <w:szCs w:val="24"/>
        </w:rPr>
        <w:t xml:space="preserve"> podyktowanych względami zdrowotnymi. </w:t>
      </w:r>
    </w:p>
    <w:p w14:paraId="757EC0AA" w14:textId="7A1DE38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28 ust. 5 przewiduje, że w zaświadczeniu o zarejestrowaniu pobytu obywatela UE lub karcie pobytowej nie będzie umieszczany adres zameldowania na pobyt stały lub czasowy w sytuacji, gdy obywatel UE lub członek rodziny obywatela UE nie zameldował się w miejscu pobytu czasowego trwającego ponad 2 miesiące. </w:t>
      </w:r>
      <w:r w:rsidR="004004C3" w:rsidRPr="00774FA7">
        <w:rPr>
          <w:rFonts w:ascii="Times New Roman" w:eastAsia="Calibri" w:hAnsi="Times New Roman" w:cs="Times New Roman"/>
          <w:sz w:val="24"/>
          <w:szCs w:val="24"/>
        </w:rPr>
        <w:t>Obecn</w:t>
      </w:r>
      <w:r w:rsidR="004004C3">
        <w:rPr>
          <w:rFonts w:ascii="Times New Roman" w:eastAsia="Calibri" w:hAnsi="Times New Roman" w:cs="Times New Roman"/>
          <w:sz w:val="24"/>
          <w:szCs w:val="24"/>
        </w:rPr>
        <w:t>y</w:t>
      </w:r>
      <w:r w:rsidR="004004C3"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 przepis art. 28 ust. 1 pkt 5</w:t>
      </w:r>
      <w:r w:rsidR="00DC4244" w:rsidRPr="00774FA7">
        <w:rPr>
          <w:rFonts w:ascii="Times New Roman" w:eastAsia="Calibri" w:hAnsi="Times New Roman" w:cs="Times New Roman"/>
          <w:sz w:val="24"/>
          <w:szCs w:val="24"/>
        </w:rPr>
        <w:t xml:space="preserve"> projektodawca </w:t>
      </w:r>
      <w:r w:rsidR="004004C3">
        <w:rPr>
          <w:rFonts w:ascii="Times New Roman" w:eastAsia="Calibri" w:hAnsi="Times New Roman" w:cs="Times New Roman"/>
          <w:sz w:val="24"/>
          <w:szCs w:val="24"/>
        </w:rPr>
        <w:t>zdecydował się</w:t>
      </w:r>
      <w:r w:rsidR="00DC4244" w:rsidRPr="00774FA7">
        <w:rPr>
          <w:rFonts w:ascii="Times New Roman" w:eastAsia="Calibri" w:hAnsi="Times New Roman" w:cs="Times New Roman"/>
          <w:sz w:val="24"/>
          <w:szCs w:val="24"/>
        </w:rPr>
        <w:t xml:space="preserve"> wyodrębnić w osobną jednostkę redakcyjną i zmodyfikować w zakresie określającym czas zameldowania na pobyt czasowy</w:t>
      </w:r>
      <w:r w:rsidRPr="00774FA7">
        <w:rPr>
          <w:rFonts w:ascii="Times New Roman" w:eastAsia="Calibri" w:hAnsi="Times New Roman" w:cs="Times New Roman"/>
          <w:sz w:val="24"/>
          <w:szCs w:val="24"/>
        </w:rPr>
        <w:t>.</w:t>
      </w:r>
      <w:r w:rsidR="00331AC2" w:rsidRPr="00774FA7">
        <w:rPr>
          <w:rFonts w:ascii="Times New Roman" w:eastAsia="Calibri" w:hAnsi="Times New Roman" w:cs="Times New Roman"/>
          <w:sz w:val="24"/>
          <w:szCs w:val="24"/>
        </w:rPr>
        <w:t xml:space="preserve"> Rozwiązanie prawne jest wzorowane na art. 244 ust. 4 ustawy o cudzoziemcach.  </w:t>
      </w:r>
    </w:p>
    <w:p w14:paraId="4063DB30" w14:textId="67ADA926" w:rsidR="006621F2"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Obowiązujący art. 29 regulujący odbiór zaświadczenia o zarejestrowaniu pobytu obywatela UE oraz karty pobytowej został podzielony na dwa przepisy</w:t>
      </w:r>
      <w:r w:rsidR="00DC4244" w:rsidRPr="00774FA7">
        <w:rPr>
          <w:rFonts w:ascii="Times New Roman" w:eastAsia="Calibri" w:hAnsi="Times New Roman" w:cs="Times New Roman"/>
          <w:sz w:val="24"/>
          <w:szCs w:val="24"/>
        </w:rPr>
        <w:t xml:space="preserve">. W wyniku tej zmiany </w:t>
      </w:r>
      <w:r w:rsidRPr="00774FA7">
        <w:rPr>
          <w:rFonts w:ascii="Times New Roman" w:eastAsia="Calibri" w:hAnsi="Times New Roman" w:cs="Times New Roman"/>
          <w:sz w:val="24"/>
          <w:szCs w:val="24"/>
        </w:rPr>
        <w:t xml:space="preserve">nowoprojektowany art. 29 reguluje kwestię odbioru zaświadczenia o zarejestrowaniu pobytu obywatela UE, zaś art. 29a </w:t>
      </w:r>
      <w:r w:rsidR="00DC4244" w:rsidRPr="00774FA7">
        <w:rPr>
          <w:rFonts w:ascii="Times New Roman" w:eastAsia="Calibri" w:hAnsi="Times New Roman" w:cs="Times New Roman"/>
          <w:sz w:val="24"/>
          <w:szCs w:val="24"/>
        </w:rPr>
        <w:t xml:space="preserve">sprawy </w:t>
      </w:r>
      <w:r w:rsidRPr="00774FA7">
        <w:rPr>
          <w:rFonts w:ascii="Times New Roman" w:eastAsia="Calibri" w:hAnsi="Times New Roman" w:cs="Times New Roman"/>
          <w:sz w:val="24"/>
          <w:szCs w:val="24"/>
        </w:rPr>
        <w:t xml:space="preserve">odbioru karty pobytowej. </w:t>
      </w:r>
    </w:p>
    <w:p w14:paraId="51DCA298" w14:textId="43AA401F"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Rozwiązania dotyczące odbioru zaświadczenia o zarejestrowaniu pobytu obywatela UE zawarte w art. 29 ust. 1 pozostają</w:t>
      </w:r>
      <w:r w:rsidR="006621F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co do zasady</w:t>
      </w:r>
      <w:r w:rsidR="006621F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bez zmian w stosunku do obecnie obowiązujących przepisów. Treść art. 29 ust. 2 i 3 jest wzorowana na art. 248 ust. 2 ustawy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cudzoziemcach, z czego ust. 2 wskazuje, iż w przypadku obywatela UE, który nie ukończył 13. roku życia do dnia odbioru zaświadczenia oraz osoby ubezwłasnowolnionej całkowicie, odbioru dokonuje rodzic, opiekun prawny lub kurator. W ust. 3 doprecyzowano, iż przy odbiorze zaświadczania o zarejestrowaniu pobytu pełnomocnik będzie obowiązany legitymować się pełnomocnictwem szczególnym do jego odbioru. </w:t>
      </w:r>
      <w:r w:rsidR="006621F2" w:rsidRPr="00774FA7">
        <w:rPr>
          <w:rFonts w:ascii="Times New Roman" w:eastAsia="Calibri" w:hAnsi="Times New Roman" w:cs="Times New Roman"/>
          <w:sz w:val="24"/>
          <w:szCs w:val="24"/>
        </w:rPr>
        <w:t xml:space="preserve">Zaproponowane brzmienie </w:t>
      </w:r>
      <w:r w:rsidRPr="00774FA7">
        <w:rPr>
          <w:rFonts w:ascii="Times New Roman" w:eastAsia="Calibri" w:hAnsi="Times New Roman" w:cs="Times New Roman"/>
          <w:sz w:val="24"/>
          <w:szCs w:val="24"/>
        </w:rPr>
        <w:t xml:space="preserve">ust. 4 jest </w:t>
      </w:r>
      <w:r w:rsidR="006621F2" w:rsidRPr="00774FA7">
        <w:rPr>
          <w:rFonts w:ascii="Times New Roman" w:eastAsia="Calibri" w:hAnsi="Times New Roman" w:cs="Times New Roman"/>
          <w:sz w:val="24"/>
          <w:szCs w:val="24"/>
        </w:rPr>
        <w:t xml:space="preserve">analogiczne </w:t>
      </w:r>
      <w:r w:rsidR="00DC4244" w:rsidRPr="00774FA7">
        <w:rPr>
          <w:rFonts w:ascii="Times New Roman" w:eastAsia="Calibri" w:hAnsi="Times New Roman" w:cs="Times New Roman"/>
          <w:sz w:val="24"/>
          <w:szCs w:val="24"/>
        </w:rPr>
        <w:t xml:space="preserve">do </w:t>
      </w:r>
      <w:r w:rsidRPr="00774FA7">
        <w:rPr>
          <w:rFonts w:ascii="Times New Roman" w:eastAsia="Calibri" w:hAnsi="Times New Roman" w:cs="Times New Roman"/>
          <w:sz w:val="24"/>
          <w:szCs w:val="24"/>
        </w:rPr>
        <w:t>obecnie  obowiązując</w:t>
      </w:r>
      <w:r w:rsidR="00DC4244" w:rsidRPr="00774FA7">
        <w:rPr>
          <w:rFonts w:ascii="Times New Roman" w:eastAsia="Calibri" w:hAnsi="Times New Roman" w:cs="Times New Roman"/>
          <w:sz w:val="24"/>
          <w:szCs w:val="24"/>
        </w:rPr>
        <w:t>ego</w:t>
      </w:r>
      <w:r w:rsidRPr="00774FA7">
        <w:rPr>
          <w:rFonts w:ascii="Times New Roman" w:eastAsia="Calibri" w:hAnsi="Times New Roman" w:cs="Times New Roman"/>
          <w:sz w:val="24"/>
          <w:szCs w:val="24"/>
        </w:rPr>
        <w:t xml:space="preserve"> art. 29 ust. 2. </w:t>
      </w:r>
    </w:p>
    <w:p w14:paraId="1856791D" w14:textId="756AAEC3"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 xml:space="preserve">Nowy art. 29a reguluje tryb odbioru karty pobytowej. W przypadku odbioru karty pobytowej przyjęto, iż niezbędna jest osobista obecność członka rodziny niebędącego obywatelem UE z uwagi na konieczność porównania jego odcisków linii papilarnych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odciskami linii papilarnych </w:t>
      </w:r>
      <w:r w:rsidR="00E821D2" w:rsidRPr="00774FA7">
        <w:rPr>
          <w:rFonts w:ascii="Times New Roman" w:eastAsia="Calibri" w:hAnsi="Times New Roman" w:cs="Times New Roman"/>
          <w:sz w:val="24"/>
          <w:szCs w:val="24"/>
        </w:rPr>
        <w:t xml:space="preserve">zamieszczonymi </w:t>
      </w:r>
      <w:r w:rsidR="0067192D" w:rsidRPr="00774FA7">
        <w:rPr>
          <w:rFonts w:ascii="Times New Roman" w:eastAsia="Calibri" w:hAnsi="Times New Roman" w:cs="Times New Roman"/>
          <w:sz w:val="24"/>
          <w:szCs w:val="24"/>
        </w:rPr>
        <w:t xml:space="preserve">na karcie (ust. 1 i </w:t>
      </w:r>
      <w:r w:rsidRPr="00774FA7">
        <w:rPr>
          <w:rFonts w:ascii="Times New Roman" w:eastAsia="Calibri" w:hAnsi="Times New Roman" w:cs="Times New Roman"/>
          <w:sz w:val="24"/>
          <w:szCs w:val="24"/>
        </w:rPr>
        <w:t xml:space="preserve">4). W ust. 1 projektowanego przepisu wskazano </w:t>
      </w:r>
      <w:r w:rsidR="006621F2" w:rsidRPr="00774FA7">
        <w:rPr>
          <w:rFonts w:ascii="Times New Roman" w:eastAsia="Calibri" w:hAnsi="Times New Roman" w:cs="Times New Roman"/>
          <w:sz w:val="24"/>
          <w:szCs w:val="24"/>
        </w:rPr>
        <w:t>także</w:t>
      </w:r>
      <w:r w:rsidRPr="00774FA7">
        <w:rPr>
          <w:rFonts w:ascii="Times New Roman" w:eastAsia="Calibri" w:hAnsi="Times New Roman" w:cs="Times New Roman"/>
          <w:sz w:val="24"/>
          <w:szCs w:val="24"/>
        </w:rPr>
        <w:t xml:space="preserve">, iż członek rodziny niebędący obywatelem UE odbiera kartę pobytową </w:t>
      </w:r>
      <w:r w:rsidR="0067192D" w:rsidRPr="00774FA7">
        <w:rPr>
          <w:rFonts w:ascii="Times New Roman" w:eastAsia="Calibri" w:hAnsi="Times New Roman" w:cs="Times New Roman"/>
          <w:sz w:val="24"/>
          <w:szCs w:val="24"/>
        </w:rPr>
        <w:t xml:space="preserve">osobiście </w:t>
      </w:r>
      <w:r w:rsidRPr="00774FA7">
        <w:rPr>
          <w:rFonts w:ascii="Times New Roman" w:eastAsia="Calibri" w:hAnsi="Times New Roman" w:cs="Times New Roman"/>
          <w:sz w:val="24"/>
          <w:szCs w:val="24"/>
        </w:rPr>
        <w:t xml:space="preserve">po okazaniu ważnego dokumentu podróży. Obecnie obowiązujące przepisy art. 29 ust. 1 również przewidywały tego typu rozwiązanie. </w:t>
      </w:r>
      <w:r w:rsidR="00CD6BD5" w:rsidRPr="00774FA7">
        <w:rPr>
          <w:rFonts w:ascii="Times New Roman" w:eastAsia="Calibri" w:hAnsi="Times New Roman" w:cs="Times New Roman"/>
          <w:sz w:val="24"/>
          <w:szCs w:val="24"/>
        </w:rPr>
        <w:t xml:space="preserve">Brzmienie </w:t>
      </w:r>
      <w:r w:rsidRPr="00774FA7">
        <w:rPr>
          <w:rFonts w:ascii="Times New Roman" w:eastAsia="Calibri" w:hAnsi="Times New Roman" w:cs="Times New Roman"/>
          <w:sz w:val="24"/>
          <w:szCs w:val="24"/>
        </w:rPr>
        <w:t>ust. 2</w:t>
      </w:r>
      <w:r w:rsidR="00BF30D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67192D" w:rsidRPr="00774FA7">
        <w:rPr>
          <w:rFonts w:ascii="Times New Roman" w:eastAsia="Calibri" w:hAnsi="Times New Roman" w:cs="Times New Roman"/>
          <w:sz w:val="24"/>
          <w:szCs w:val="24"/>
        </w:rPr>
        <w:t xml:space="preserve">3, </w:t>
      </w:r>
      <w:r w:rsidRPr="00774FA7">
        <w:rPr>
          <w:rFonts w:ascii="Times New Roman" w:eastAsia="Calibri" w:hAnsi="Times New Roman" w:cs="Times New Roman"/>
          <w:sz w:val="24"/>
          <w:szCs w:val="24"/>
        </w:rPr>
        <w:t>5</w:t>
      </w:r>
      <w:r w:rsidR="00BF30D2" w:rsidRPr="00774FA7">
        <w:rPr>
          <w:rFonts w:ascii="Times New Roman" w:eastAsia="Calibri" w:hAnsi="Times New Roman" w:cs="Times New Roman"/>
          <w:sz w:val="24"/>
          <w:szCs w:val="24"/>
        </w:rPr>
        <w:t xml:space="preserve"> i 6</w:t>
      </w:r>
      <w:r w:rsidRPr="00774FA7">
        <w:rPr>
          <w:rFonts w:ascii="Times New Roman" w:eastAsia="Calibri" w:hAnsi="Times New Roman" w:cs="Times New Roman"/>
          <w:sz w:val="24"/>
          <w:szCs w:val="24"/>
        </w:rPr>
        <w:t xml:space="preserve"> </w:t>
      </w:r>
      <w:r w:rsidR="00CD6BD5" w:rsidRPr="00774FA7">
        <w:rPr>
          <w:rFonts w:ascii="Times New Roman" w:eastAsia="Calibri" w:hAnsi="Times New Roman" w:cs="Times New Roman"/>
          <w:sz w:val="24"/>
          <w:szCs w:val="24"/>
        </w:rPr>
        <w:t xml:space="preserve">jest </w:t>
      </w:r>
      <w:r w:rsidRPr="00774FA7">
        <w:rPr>
          <w:rFonts w:ascii="Times New Roman" w:eastAsia="Calibri" w:hAnsi="Times New Roman" w:cs="Times New Roman"/>
          <w:sz w:val="24"/>
          <w:szCs w:val="24"/>
        </w:rPr>
        <w:t xml:space="preserve">analogiczne </w:t>
      </w:r>
      <w:r w:rsidR="00CD6BD5" w:rsidRPr="00774FA7">
        <w:rPr>
          <w:rFonts w:ascii="Times New Roman" w:eastAsia="Calibri" w:hAnsi="Times New Roman" w:cs="Times New Roman"/>
          <w:sz w:val="24"/>
          <w:szCs w:val="24"/>
        </w:rPr>
        <w:t xml:space="preserve">do rozwiązań </w:t>
      </w:r>
      <w:r w:rsidRPr="00774FA7">
        <w:rPr>
          <w:rFonts w:ascii="Times New Roman" w:eastAsia="Calibri" w:hAnsi="Times New Roman" w:cs="Times New Roman"/>
          <w:sz w:val="24"/>
          <w:szCs w:val="24"/>
        </w:rPr>
        <w:t>przyjęt</w:t>
      </w:r>
      <w:r w:rsidR="00CD6BD5" w:rsidRPr="00774FA7">
        <w:rPr>
          <w:rFonts w:ascii="Times New Roman" w:eastAsia="Calibri" w:hAnsi="Times New Roman" w:cs="Times New Roman"/>
          <w:sz w:val="24"/>
          <w:szCs w:val="24"/>
        </w:rPr>
        <w:t>ych</w:t>
      </w:r>
      <w:r w:rsidRPr="00774FA7">
        <w:rPr>
          <w:rFonts w:ascii="Times New Roman" w:eastAsia="Calibri" w:hAnsi="Times New Roman" w:cs="Times New Roman"/>
          <w:sz w:val="24"/>
          <w:szCs w:val="24"/>
        </w:rPr>
        <w:t xml:space="preserve"> w przypadku odbioru zaświadczenia o zarejestrowaniu pobytu obywatela UE.</w:t>
      </w:r>
    </w:p>
    <w:p w14:paraId="4871037C" w14:textId="18BF765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31 ust. 1 pkt 3 i 4 ustawy o wjeździe obywateli UE wprowadzono nowe przesłanki odmowy zarejestrowania pobytu obywatela UE i wydania karty pobytowej, na wzór ustawy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cudzoziemcach. Powyższe jest związane z dodaniem przesłanek odmowy wydania wizy przez konsula, </w:t>
      </w:r>
      <w:r w:rsidR="00CD6BD5" w:rsidRPr="00774FA7">
        <w:rPr>
          <w:rFonts w:ascii="Times New Roman" w:eastAsia="Calibri" w:hAnsi="Times New Roman" w:cs="Times New Roman"/>
          <w:sz w:val="24"/>
          <w:szCs w:val="24"/>
        </w:rPr>
        <w:t xml:space="preserve">o </w:t>
      </w:r>
      <w:r w:rsidRPr="00774FA7">
        <w:rPr>
          <w:rFonts w:ascii="Times New Roman" w:eastAsia="Calibri" w:hAnsi="Times New Roman" w:cs="Times New Roman"/>
          <w:sz w:val="24"/>
          <w:szCs w:val="24"/>
        </w:rPr>
        <w:t>których mowa w projektowanym art. 10 ust. 2.</w:t>
      </w:r>
    </w:p>
    <w:p w14:paraId="329F7D7F" w14:textId="042A9E21"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Zaproponowane </w:t>
      </w:r>
      <w:r w:rsidR="006621F2" w:rsidRPr="00774FA7">
        <w:rPr>
          <w:rFonts w:ascii="Times New Roman" w:eastAsia="Calibri" w:hAnsi="Times New Roman" w:cs="Times New Roman"/>
          <w:sz w:val="24"/>
          <w:szCs w:val="24"/>
        </w:rPr>
        <w:t xml:space="preserve">rozwiązania </w:t>
      </w:r>
      <w:r w:rsidRPr="00774FA7">
        <w:rPr>
          <w:rFonts w:ascii="Times New Roman" w:eastAsia="Calibri" w:hAnsi="Times New Roman" w:cs="Times New Roman"/>
          <w:sz w:val="24"/>
          <w:szCs w:val="24"/>
        </w:rPr>
        <w:t>przewiduj</w:t>
      </w:r>
      <w:r w:rsidR="006621F2" w:rsidRPr="00774FA7">
        <w:rPr>
          <w:rFonts w:ascii="Times New Roman" w:eastAsia="Calibri" w:hAnsi="Times New Roman" w:cs="Times New Roman"/>
          <w:sz w:val="24"/>
          <w:szCs w:val="24"/>
        </w:rPr>
        <w:t>ą</w:t>
      </w:r>
      <w:r w:rsidRPr="00774FA7">
        <w:rPr>
          <w:rFonts w:ascii="Times New Roman" w:eastAsia="Calibri" w:hAnsi="Times New Roman" w:cs="Times New Roman"/>
          <w:sz w:val="24"/>
          <w:szCs w:val="24"/>
        </w:rPr>
        <w:t xml:space="preserve"> odmowę rejestracji pobytu lub wydania karty pobytowej w przypadku, kiedy wnioskodawca złożył wniosek zawierający nieprawdziwe dane osobowe lub fałszywe informacje lub dołączył do niego dokumenty zawierające takie dane lub informacje lub zeznał nieprawdę lub zataił prawdę albo podrobił lub przerobił dokument w celu jego użycia jako autentycznego lub takiego dokumentu używał jako autentycznego. Odmowa będzie miała miejsce także w przypadku, kiedy obywatel UE lub członek rodziny niebędący obywatelem UE </w:t>
      </w:r>
      <w:r w:rsidRPr="00774FA7">
        <w:rPr>
          <w:rFonts w:ascii="Times New Roman" w:eastAsia="Times New Roman" w:hAnsi="Times New Roman" w:cs="Times New Roman"/>
          <w:sz w:val="24"/>
          <w:szCs w:val="24"/>
        </w:rPr>
        <w:t>ubiega się o zarejestrowanie pobytu lub wydanie karty pobytowej w celu obejścia przepisów prawa obowiązujących w innym państwie członkowskim Unii Europejskiej, państwie członkowskim Europejskiego Porozumienia o Wolnym Handlu (EFTA) - strony umowy o Europejskim Obszarze Gospodarczym, Konfederacji Szwajcarskiej</w:t>
      </w:r>
      <w:r w:rsidR="00BF30D2" w:rsidRPr="00774FA7">
        <w:rPr>
          <w:rFonts w:ascii="Times New Roman" w:eastAsia="Times New Roman" w:hAnsi="Times New Roman" w:cs="Times New Roman"/>
          <w:sz w:val="24"/>
          <w:szCs w:val="24"/>
        </w:rPr>
        <w:t xml:space="preserve"> </w:t>
      </w:r>
      <w:r w:rsidRPr="00774FA7">
        <w:rPr>
          <w:rFonts w:ascii="Times New Roman" w:eastAsia="Times New Roman" w:hAnsi="Times New Roman" w:cs="Times New Roman"/>
          <w:sz w:val="24"/>
          <w:szCs w:val="24"/>
        </w:rPr>
        <w:t>regulujących zasady wjazdu na terytorium UE, pobytu oraz wyjazdu z tego terytorium.</w:t>
      </w:r>
      <w:r w:rsidRPr="00774FA7">
        <w:rPr>
          <w:rFonts w:ascii="Times New Roman" w:eastAsia="Calibri" w:hAnsi="Times New Roman" w:cs="Times New Roman"/>
          <w:sz w:val="24"/>
          <w:szCs w:val="24"/>
        </w:rPr>
        <w:t xml:space="preserve"> Podobnie jak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w przypadku odmowy wydania wizy</w:t>
      </w:r>
      <w:r w:rsidR="00CD6BD5"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na wprowadzenie tego typu rozwiązań pozwala art. 35 dyrektywy 2004/38/WE, zgodnie z którym </w:t>
      </w:r>
      <w:r w:rsidRPr="00774FA7">
        <w:rPr>
          <w:rFonts w:ascii="Times New Roman" w:eastAsia="Calibri" w:hAnsi="Times New Roman" w:cs="Times New Roman"/>
          <w:i/>
          <w:sz w:val="24"/>
          <w:szCs w:val="24"/>
        </w:rPr>
        <w:t>„Państwa Członkowskie mogą przyjąć niezbędne środki w celu odmowy, zniesienia lub wycofania jakiegokolwiek prawa przyznanego niniejszą dyrektywą w przypadku nadużycia praw lub oszustw”.</w:t>
      </w:r>
      <w:r w:rsidRPr="00774FA7">
        <w:rPr>
          <w:rFonts w:ascii="Times New Roman" w:eastAsia="Calibri" w:hAnsi="Times New Roman" w:cs="Times New Roman"/>
          <w:sz w:val="24"/>
          <w:szCs w:val="24"/>
        </w:rPr>
        <w:t xml:space="preserve"> </w:t>
      </w:r>
    </w:p>
    <w:p w14:paraId="2B9E359F" w14:textId="7DEEC46D"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Ponadto</w:t>
      </w:r>
      <w:r w:rsidR="006621F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podobnie jak w przypadku innych przepisów dotyczących ograniczenia swobody przepływu osób, w art. 31 ust. 1 pkt 2 ustawy o wjeździe obywateli UE doprecyzowano, że odmowa zarejestrowania pobytu obywatela UE oraz odmowa wydania karty pobytowej może nastąpić</w:t>
      </w:r>
      <w:r w:rsidR="006621F2" w:rsidRPr="00774FA7">
        <w:rPr>
          <w:rFonts w:ascii="Times New Roman" w:eastAsia="Calibri" w:hAnsi="Times New Roman" w:cs="Times New Roman"/>
          <w:sz w:val="24"/>
          <w:szCs w:val="24"/>
        </w:rPr>
        <w:t>, gdy</w:t>
      </w:r>
      <w:r w:rsidRPr="00774FA7">
        <w:rPr>
          <w:rFonts w:ascii="Times New Roman" w:eastAsia="Calibri" w:hAnsi="Times New Roman" w:cs="Times New Roman"/>
          <w:sz w:val="24"/>
          <w:szCs w:val="24"/>
        </w:rPr>
        <w:t xml:space="preserve"> </w:t>
      </w:r>
      <w:r w:rsidR="006621F2" w:rsidRPr="00774FA7">
        <w:rPr>
          <w:rFonts w:ascii="Times New Roman" w:eastAsia="Calibri" w:hAnsi="Times New Roman" w:cs="Times New Roman"/>
          <w:sz w:val="24"/>
          <w:szCs w:val="24"/>
        </w:rPr>
        <w:t>wymagają tego względy obronności lub bezpieczeństwa państwa lub ochrony bezpieczeństwa i porządku publicznego</w:t>
      </w:r>
      <w:r w:rsidRPr="00774FA7">
        <w:rPr>
          <w:rFonts w:ascii="Times New Roman" w:eastAsia="Calibri" w:hAnsi="Times New Roman" w:cs="Times New Roman"/>
          <w:sz w:val="24"/>
          <w:szCs w:val="24"/>
        </w:rPr>
        <w:t xml:space="preserve">. </w:t>
      </w:r>
    </w:p>
    <w:p w14:paraId="6F7BEF59" w14:textId="7200FAE7"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Nadanie nowego brzmienia art. 32 w ust. 1 pkt 2 wynika z potrzeby ujednolicenia ww. przepisu z brzmieniem analogicznych przepisów ustawy o cudzoziemcach. W art. 32 ust. 1 pkt 3 przewidziano, iż zaświadczenie o zarejestrowaniu pobytu obywatela UE oraz karta pobytowa będą wymieniane w przypadku ich utraty, tak jak to ma miejsce w przypadku karty pobytu – art. 241 ust. 1 pkt 3 ustawy o cudzoziemcach. Obecnie zgodnie z art. 32 ust. 3 </w:t>
      </w:r>
      <w:r w:rsidR="00CD6BD5" w:rsidRPr="00774FA7">
        <w:rPr>
          <w:rFonts w:ascii="Times New Roman" w:eastAsia="Calibri" w:hAnsi="Times New Roman" w:cs="Times New Roman"/>
          <w:sz w:val="24"/>
          <w:szCs w:val="24"/>
        </w:rPr>
        <w:t xml:space="preserve">ustawy </w:t>
      </w:r>
      <w:r w:rsidRPr="00774FA7">
        <w:rPr>
          <w:rFonts w:ascii="Times New Roman" w:eastAsia="Calibri" w:hAnsi="Times New Roman" w:cs="Times New Roman"/>
          <w:sz w:val="24"/>
          <w:szCs w:val="24"/>
        </w:rPr>
        <w:t xml:space="preserve">o wjeździe obywateli UE utrata ww. dokumentów stanowi podstawę do wydania nowego dokumentu. Dodanie pkt 4 w ust. 1 wynika ze zmiany formatu zaświadczenia o zarejestrowaniu pobytu obywatela UE. Zgodnie z proponowanymi w projekcie rozwiązaniami w zaświadczeniu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zarejestrowaniu pobytu obywatela UE będzie umieszczane zdjęcie. Z uwagi na powyższe </w:t>
      </w:r>
      <w:r w:rsidRPr="00774FA7">
        <w:rPr>
          <w:rFonts w:ascii="Times New Roman" w:eastAsia="Calibri" w:hAnsi="Times New Roman" w:cs="Times New Roman"/>
          <w:sz w:val="24"/>
          <w:szCs w:val="24"/>
        </w:rPr>
        <w:lastRenderedPageBreak/>
        <w:t xml:space="preserve">konieczne jest wprowadzenie uregulowań przewidujących wymianę ww. zaświadczenia ze względu na zmianę wyglądu jego posiadacza utrudniającą ustalenie jego tożsamości. </w:t>
      </w:r>
    </w:p>
    <w:p w14:paraId="009A1A54" w14:textId="2AA6627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treści ust. 2 wynika z przeniesienia treści dotychczasowego pkt 1 do projektowanego ust. 1 pkt 3 i wprowadzenia rozwiązań analogicznych jak w ustawie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cudzoziemcach odnośnie wydania nowego zaświadczenia o zarejestrowaniu pobytu obywatela UE oraz karty pobytowej w przypadku upływu terminu ich ważności. Zmiana przepisu wynika  z potrzeby dostosowania formatu ww. dokumentów do wymogów przewidzianych w rozporządzeniu Rady (UE) 2019/1157.</w:t>
      </w:r>
    </w:p>
    <w:p w14:paraId="32F0B8B2" w14:textId="4C1CFE8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Zmiany w art. 33 ustawy o wjeździe obywateli UE również wynikają ze zmiany formatu zaświadczenia o zarejestrowaniu pobytu obywatela UE oraz umieszczania w nim fotografii,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a także z wprowadzenia uregulowań przewidujących umieszczanie w karcie pobytowej obrazu linii papilarnych. Zaproponowane w art. 33 ust. 1a i 1b </w:t>
      </w:r>
      <w:r w:rsidR="00E821D2" w:rsidRPr="00774FA7">
        <w:rPr>
          <w:rFonts w:ascii="Times New Roman" w:eastAsia="Calibri" w:hAnsi="Times New Roman" w:cs="Times New Roman"/>
          <w:sz w:val="24"/>
          <w:szCs w:val="24"/>
        </w:rPr>
        <w:t>zmiany</w:t>
      </w:r>
      <w:r w:rsidRPr="00774FA7">
        <w:rPr>
          <w:rFonts w:ascii="Times New Roman" w:eastAsia="Calibri" w:hAnsi="Times New Roman" w:cs="Times New Roman"/>
          <w:sz w:val="24"/>
          <w:szCs w:val="24"/>
        </w:rPr>
        <w:t xml:space="preserve"> są wzorowane na rozwiązaniach przewidzianych w art. 230 ustawie o cudzoziemcach, z kolei rozwiązania przyjęte w art. 33 ust. 2 – 7 ustawy o wjeździe obywateli UE są analogiczne jak w projektowanym art. 21. Dodatkowo ww. przepisy przewidują, iż dołączana do wniosków fotografia powinna być aktualna. Powyższe zmiany wynikają z konieczności uwzględnienia uregulowań rozporządzenia Rady (UE) 2019/1157.</w:t>
      </w:r>
    </w:p>
    <w:p w14:paraId="57EA56A3" w14:textId="1BDDD9D2"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Przepisy art. 33a – 33c ustawy o wjeździe obywateli UE są wzorowane na regulacjach art. 232–234 ustawy o cudzoziemcach i </w:t>
      </w:r>
      <w:r w:rsidR="006621F2" w:rsidRPr="00774FA7">
        <w:rPr>
          <w:rFonts w:ascii="Times New Roman" w:eastAsia="Calibri" w:hAnsi="Times New Roman" w:cs="Times New Roman"/>
          <w:sz w:val="24"/>
          <w:szCs w:val="24"/>
        </w:rPr>
        <w:t xml:space="preserve">są efektem </w:t>
      </w:r>
      <w:r w:rsidRPr="00774FA7">
        <w:rPr>
          <w:rFonts w:ascii="Times New Roman" w:eastAsia="Calibri" w:hAnsi="Times New Roman" w:cs="Times New Roman"/>
          <w:sz w:val="24"/>
          <w:szCs w:val="24"/>
        </w:rPr>
        <w:t xml:space="preserve">zmiany formatów dokumentów wydawanych obywatelom UE i członkom rodziny niebędącym obywatelami UE. </w:t>
      </w:r>
    </w:p>
    <w:p w14:paraId="540A859D" w14:textId="0C3EF631"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34 ustawy o wjeździe obywateli UE </w:t>
      </w:r>
      <w:r w:rsidR="006621F2" w:rsidRPr="00774FA7">
        <w:rPr>
          <w:rFonts w:ascii="Times New Roman" w:eastAsia="Calibri" w:hAnsi="Times New Roman" w:cs="Times New Roman"/>
          <w:sz w:val="24"/>
          <w:szCs w:val="24"/>
        </w:rPr>
        <w:t>jest</w:t>
      </w:r>
      <w:r w:rsidRPr="00774FA7">
        <w:rPr>
          <w:rFonts w:ascii="Times New Roman" w:eastAsia="Calibri" w:hAnsi="Times New Roman" w:cs="Times New Roman"/>
          <w:sz w:val="24"/>
          <w:szCs w:val="24"/>
        </w:rPr>
        <w:t xml:space="preserve"> konsekwencj</w:t>
      </w:r>
      <w:r w:rsidR="006621F2" w:rsidRPr="00774FA7">
        <w:rPr>
          <w:rFonts w:ascii="Times New Roman" w:eastAsia="Calibri" w:hAnsi="Times New Roman" w:cs="Times New Roman"/>
          <w:sz w:val="24"/>
          <w:szCs w:val="24"/>
        </w:rPr>
        <w:t>ą</w:t>
      </w:r>
      <w:r w:rsidRPr="00774FA7">
        <w:rPr>
          <w:rFonts w:ascii="Times New Roman" w:eastAsia="Calibri" w:hAnsi="Times New Roman" w:cs="Times New Roman"/>
          <w:sz w:val="24"/>
          <w:szCs w:val="24"/>
        </w:rPr>
        <w:t xml:space="preserve"> wprowadzenia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w art. 29 oraz art. 29a nowych uregulowań odnośnie odbioru zaświadczenia o zarejestrowaniu pobytu obywatela UE i karty pobyt</w:t>
      </w:r>
      <w:r w:rsidR="004004C3">
        <w:rPr>
          <w:rFonts w:ascii="Times New Roman" w:eastAsia="Calibri" w:hAnsi="Times New Roman" w:cs="Times New Roman"/>
          <w:sz w:val="24"/>
          <w:szCs w:val="24"/>
        </w:rPr>
        <w:t>owej</w:t>
      </w:r>
      <w:r w:rsidRPr="00774FA7">
        <w:rPr>
          <w:rFonts w:ascii="Times New Roman" w:eastAsia="Calibri" w:hAnsi="Times New Roman" w:cs="Times New Roman"/>
          <w:sz w:val="24"/>
          <w:szCs w:val="24"/>
        </w:rPr>
        <w:t xml:space="preserve"> członka rodziny obywatela UE. Konieczne było wskazanie odesłań do odpowiednich przepisów w zakresie odbioru nowego zaświadczenia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zarejestrowaniu pobytu obywatela UE – odesłanie do art. 29 i nowej karty</w:t>
      </w:r>
      <w:r w:rsidR="00DB3434" w:rsidRPr="00774FA7">
        <w:rPr>
          <w:rFonts w:ascii="Times New Roman" w:eastAsia="Calibri" w:hAnsi="Times New Roman" w:cs="Times New Roman"/>
          <w:sz w:val="24"/>
          <w:szCs w:val="24"/>
        </w:rPr>
        <w:t xml:space="preserve"> pobytowej </w:t>
      </w:r>
      <w:r w:rsidRPr="00774FA7">
        <w:rPr>
          <w:rFonts w:ascii="Times New Roman" w:eastAsia="Calibri" w:hAnsi="Times New Roman" w:cs="Times New Roman"/>
          <w:sz w:val="24"/>
          <w:szCs w:val="24"/>
        </w:rPr>
        <w:t>– odesłanie do art. 29a.</w:t>
      </w:r>
    </w:p>
    <w:p w14:paraId="32B4CAD4" w14:textId="68AEC363" w:rsidR="00076C40" w:rsidRPr="00774FA7" w:rsidRDefault="00904072"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Zmiany w</w:t>
      </w:r>
      <w:r w:rsidR="00076C40" w:rsidRPr="00774FA7">
        <w:rPr>
          <w:rFonts w:ascii="Times New Roman" w:eastAsia="Calibri" w:hAnsi="Times New Roman" w:cs="Times New Roman"/>
          <w:sz w:val="24"/>
          <w:szCs w:val="24"/>
        </w:rPr>
        <w:t xml:space="preserve"> art. 35 ust. 1 pkt 2 oraz art. 36 ust. 1 pkt 1, w których wskazano podstawy unieważnienia zarejestrowania pobytu oraz karty pobytowej</w:t>
      </w:r>
      <w:r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są analogiczne jak zmiany zaprojektowane w art. 10 ust. 2 pkt 6, art. 11 ust. 1 pkt 2 oraz art. 31 ust. 1 pkt 2. Doprecyzowano, że unieważnienie zarejestrowania pobytu oraz karty pobytowej może nastąpić</w:t>
      </w:r>
      <w:r w:rsidR="00D21E4C"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gdy wymagają tego względy obronności lub bezpieczeństwa państwa lub ochrony bezpieczeństwa i porządku publicznego. </w:t>
      </w:r>
    </w:p>
    <w:p w14:paraId="5CD5E4FB" w14:textId="3EE260EF"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Podobnie w art. 35 ust. 1 pkt 1 oraz art. 36 ust. 1 pkt 2 ustawy o wjeździe obywateli UE, które regulują podstawy unieważnienia zarejestrowania pobytu oraz karty pobytowej, wprowadzono zmiany analogiczne do przewidzianych w art. 10 ust. 2 pkt 3</w:t>
      </w:r>
      <w:r w:rsidR="006257F8" w:rsidRPr="00774FA7">
        <w:rPr>
          <w:rFonts w:ascii="Times New Roman" w:eastAsia="Calibri" w:hAnsi="Times New Roman" w:cs="Times New Roman"/>
          <w:sz w:val="24"/>
          <w:szCs w:val="24"/>
        </w:rPr>
        <w:t>, art. 10a pkt 2, art. 10b</w:t>
      </w:r>
      <w:r w:rsidRPr="00774FA7">
        <w:rPr>
          <w:rFonts w:ascii="Times New Roman" w:eastAsia="Calibri" w:hAnsi="Times New Roman" w:cs="Times New Roman"/>
          <w:sz w:val="24"/>
          <w:szCs w:val="24"/>
        </w:rPr>
        <w:t xml:space="preserve"> </w:t>
      </w:r>
      <w:r w:rsidR="006257F8" w:rsidRPr="00774FA7">
        <w:rPr>
          <w:rFonts w:ascii="Times New Roman" w:eastAsia="Calibri" w:hAnsi="Times New Roman" w:cs="Times New Roman"/>
          <w:sz w:val="24"/>
          <w:szCs w:val="24"/>
        </w:rPr>
        <w:t xml:space="preserve">pkt 6 </w:t>
      </w:r>
      <w:r w:rsidRPr="00774FA7">
        <w:rPr>
          <w:rFonts w:ascii="Times New Roman" w:eastAsia="Calibri" w:hAnsi="Times New Roman" w:cs="Times New Roman"/>
          <w:sz w:val="24"/>
          <w:szCs w:val="24"/>
        </w:rPr>
        <w:t>oraz art. 31 ust. 1 pkt 3.</w:t>
      </w:r>
    </w:p>
    <w:p w14:paraId="14BE5358" w14:textId="31A5840E"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35 ust. 1 pkt 3 oraz art. 36 ust. 1 pkt 4 ustawy o wjeździe obywateli UE wprowadzone zostały nowe przesłanki unieważnienia zarejestrowania pobytu obywatela UE oraz karty pobytowej. Zgodnie z projektowaną zmianą unieważnienie będzie następowało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przypadku gdy obywatel UE lub członek rodziny obywatela UE nie spełnia warunków pobytu określonych w rozdziale ustawy dotyczącym prawa pobytu obywatela UE i członka rodziny obywatela UE oraz kiedy zarejestrowanie pobytu lub wydanie karty pobytowej </w:t>
      </w:r>
      <w:r w:rsidRPr="00774FA7">
        <w:rPr>
          <w:rFonts w:ascii="Times New Roman" w:eastAsia="Calibri" w:hAnsi="Times New Roman" w:cs="Times New Roman"/>
          <w:sz w:val="24"/>
          <w:szCs w:val="24"/>
        </w:rPr>
        <w:lastRenderedPageBreak/>
        <w:t xml:space="preserve">nastąpiło w celu obejścia przepisów prawa. Zaproponowana zmiana jest zgodna z art. 14 ust. 2 dyrektywy 2004/38/WE, który stanowi, że obywatele UE i członkowie ich rodziny posiadają prawo pobytu przewidziane w art. 7, </w:t>
      </w:r>
      <w:r w:rsidR="0067192D" w:rsidRPr="00774FA7">
        <w:rPr>
          <w:rFonts w:ascii="Times New Roman" w:eastAsia="Calibri" w:hAnsi="Times New Roman" w:cs="Times New Roman"/>
          <w:sz w:val="24"/>
          <w:szCs w:val="24"/>
        </w:rPr>
        <w:t xml:space="preserve">art. </w:t>
      </w:r>
      <w:r w:rsidRPr="00774FA7">
        <w:rPr>
          <w:rFonts w:ascii="Times New Roman" w:eastAsia="Calibri" w:hAnsi="Times New Roman" w:cs="Times New Roman"/>
          <w:sz w:val="24"/>
          <w:szCs w:val="24"/>
        </w:rPr>
        <w:t xml:space="preserve">12 i </w:t>
      </w:r>
      <w:r w:rsidR="0067192D" w:rsidRPr="00774FA7">
        <w:rPr>
          <w:rFonts w:ascii="Times New Roman" w:eastAsia="Calibri" w:hAnsi="Times New Roman" w:cs="Times New Roman"/>
          <w:sz w:val="24"/>
          <w:szCs w:val="24"/>
        </w:rPr>
        <w:t xml:space="preserve">art. </w:t>
      </w:r>
      <w:r w:rsidRPr="00774FA7">
        <w:rPr>
          <w:rFonts w:ascii="Times New Roman" w:eastAsia="Calibri" w:hAnsi="Times New Roman" w:cs="Times New Roman"/>
          <w:sz w:val="24"/>
          <w:szCs w:val="24"/>
        </w:rPr>
        <w:t>13 tak długo, dopóki spełniają warunki w nich określone</w:t>
      </w:r>
      <w:r w:rsidR="0090407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oraz z art. 35 dyrektywy 2004/38/WE.</w:t>
      </w:r>
    </w:p>
    <w:p w14:paraId="6490087F" w14:textId="5AA0C119" w:rsidR="00076C40" w:rsidRPr="00774FA7" w:rsidRDefault="00083B78"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w:t>
      </w:r>
      <w:r w:rsidR="00076C40" w:rsidRPr="00774FA7">
        <w:rPr>
          <w:rFonts w:ascii="Times New Roman" w:eastAsia="Calibri" w:hAnsi="Times New Roman" w:cs="Times New Roman"/>
          <w:sz w:val="24"/>
          <w:szCs w:val="24"/>
        </w:rPr>
        <w:t xml:space="preserve">art. 37 </w:t>
      </w:r>
      <w:r w:rsidRPr="00774FA7">
        <w:rPr>
          <w:rFonts w:ascii="Times New Roman" w:eastAsia="Calibri" w:hAnsi="Times New Roman" w:cs="Times New Roman"/>
          <w:sz w:val="24"/>
          <w:szCs w:val="24"/>
        </w:rPr>
        <w:t xml:space="preserve">otrzymał nowe brzmienie. W stosunku do obecnie obowiązującego przepis </w:t>
      </w:r>
      <w:r w:rsidR="00076C40" w:rsidRPr="00774FA7">
        <w:rPr>
          <w:rFonts w:ascii="Times New Roman" w:eastAsia="Calibri" w:hAnsi="Times New Roman" w:cs="Times New Roman"/>
          <w:sz w:val="24"/>
          <w:szCs w:val="24"/>
        </w:rPr>
        <w:t xml:space="preserve">ust. </w:t>
      </w:r>
      <w:r w:rsidRPr="00774FA7">
        <w:rPr>
          <w:rFonts w:ascii="Times New Roman" w:eastAsia="Calibri" w:hAnsi="Times New Roman" w:cs="Times New Roman"/>
          <w:sz w:val="24"/>
          <w:szCs w:val="24"/>
        </w:rPr>
        <w:t>1</w:t>
      </w:r>
      <w:r w:rsidR="00076C40" w:rsidRPr="00774FA7">
        <w:rPr>
          <w:rFonts w:ascii="Times New Roman" w:eastAsia="Calibri" w:hAnsi="Times New Roman" w:cs="Times New Roman"/>
          <w:sz w:val="24"/>
          <w:szCs w:val="24"/>
        </w:rPr>
        <w:t xml:space="preserve"> uzupełniono o uregulowania dotyczące </w:t>
      </w:r>
      <w:r w:rsidRPr="00774FA7">
        <w:rPr>
          <w:rFonts w:ascii="Times New Roman" w:eastAsia="Calibri" w:hAnsi="Times New Roman" w:cs="Times New Roman"/>
          <w:sz w:val="24"/>
          <w:szCs w:val="24"/>
        </w:rPr>
        <w:t xml:space="preserve">zwrotu </w:t>
      </w:r>
      <w:r w:rsidR="00076C40" w:rsidRPr="00774FA7">
        <w:rPr>
          <w:rFonts w:ascii="Times New Roman" w:eastAsia="Calibri" w:hAnsi="Times New Roman" w:cs="Times New Roman"/>
          <w:sz w:val="24"/>
          <w:szCs w:val="24"/>
        </w:rPr>
        <w:t xml:space="preserve">zaświadczenia o zarejestrowaniu pobytu obywatela UE. Dotychczas przepis ten odnosił się tylko do karty pobytowej. Przepis uzupełniono o nowy wymóg zwrotu zaświadczenia o zarejestrowaniu pobytu obywatela UE lub karty pobytowej w przypadku nabycia obywatelstwa polskiego lub uzyskania dokumentu potwierdzającego prawo stałego pobytu lub karty stałego pobytu. Proponowana zmiana jest </w:t>
      </w:r>
      <w:r w:rsidR="00347697" w:rsidRPr="00774FA7">
        <w:rPr>
          <w:rFonts w:ascii="Times New Roman" w:eastAsia="Calibri" w:hAnsi="Times New Roman" w:cs="Times New Roman"/>
          <w:sz w:val="24"/>
          <w:szCs w:val="24"/>
        </w:rPr>
        <w:t xml:space="preserve">konsekwencją </w:t>
      </w:r>
      <w:r w:rsidR="00076C40" w:rsidRPr="00774FA7">
        <w:rPr>
          <w:rFonts w:ascii="Times New Roman" w:eastAsia="Calibri" w:hAnsi="Times New Roman" w:cs="Times New Roman"/>
          <w:sz w:val="24"/>
          <w:szCs w:val="24"/>
        </w:rPr>
        <w:t>zmian</w:t>
      </w:r>
      <w:r w:rsidR="00347697" w:rsidRPr="00774FA7">
        <w:rPr>
          <w:rFonts w:ascii="Times New Roman" w:eastAsia="Calibri" w:hAnsi="Times New Roman" w:cs="Times New Roman"/>
          <w:sz w:val="24"/>
          <w:szCs w:val="24"/>
        </w:rPr>
        <w:t>y</w:t>
      </w:r>
      <w:r w:rsidR="00076C40" w:rsidRPr="00774FA7">
        <w:rPr>
          <w:rFonts w:ascii="Times New Roman" w:eastAsia="Calibri" w:hAnsi="Times New Roman" w:cs="Times New Roman"/>
          <w:sz w:val="24"/>
          <w:szCs w:val="24"/>
        </w:rPr>
        <w:t xml:space="preserve"> formatu ww. zaświadczenia. Ponadto w ust. 2 doprecyzowano, kto </w:t>
      </w:r>
      <w:r w:rsidR="00A22352">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i w jakim terminie jest obowiązany do zwrotu ww. dokumentów. Treść ust. 3</w:t>
      </w:r>
      <w:r w:rsidRPr="00774FA7">
        <w:rPr>
          <w:rFonts w:ascii="Times New Roman" w:eastAsia="Calibri" w:hAnsi="Times New Roman" w:cs="Times New Roman"/>
          <w:sz w:val="24"/>
          <w:szCs w:val="24"/>
        </w:rPr>
        <w:t xml:space="preserve"> stanowi </w:t>
      </w:r>
      <w:r w:rsidR="004268C8" w:rsidRPr="00774FA7">
        <w:rPr>
          <w:rFonts w:ascii="Times New Roman" w:eastAsia="Calibri" w:hAnsi="Times New Roman" w:cs="Times New Roman"/>
          <w:sz w:val="24"/>
          <w:szCs w:val="24"/>
        </w:rPr>
        <w:t>zmodyfikowaną</w:t>
      </w:r>
      <w:r w:rsidRPr="00774FA7">
        <w:rPr>
          <w:rFonts w:ascii="Times New Roman" w:eastAsia="Calibri" w:hAnsi="Times New Roman" w:cs="Times New Roman"/>
          <w:sz w:val="24"/>
          <w:szCs w:val="24"/>
        </w:rPr>
        <w:t xml:space="preserve"> wersję dotych</w:t>
      </w:r>
      <w:r w:rsidR="004268C8" w:rsidRPr="00774FA7">
        <w:rPr>
          <w:rFonts w:ascii="Times New Roman" w:eastAsia="Calibri" w:hAnsi="Times New Roman" w:cs="Times New Roman"/>
          <w:sz w:val="24"/>
          <w:szCs w:val="24"/>
        </w:rPr>
        <w:t>cz</w:t>
      </w:r>
      <w:r w:rsidRPr="00774FA7">
        <w:rPr>
          <w:rFonts w:ascii="Times New Roman" w:eastAsia="Calibri" w:hAnsi="Times New Roman" w:cs="Times New Roman"/>
          <w:sz w:val="24"/>
          <w:szCs w:val="24"/>
        </w:rPr>
        <w:t xml:space="preserve">asowego art. 37 ust. 2 </w:t>
      </w:r>
      <w:r w:rsidR="004268C8" w:rsidRPr="00774FA7">
        <w:rPr>
          <w:rFonts w:ascii="Times New Roman" w:eastAsia="Calibri" w:hAnsi="Times New Roman" w:cs="Times New Roman"/>
          <w:sz w:val="24"/>
          <w:szCs w:val="24"/>
        </w:rPr>
        <w:t xml:space="preserve">pkt 2 </w:t>
      </w:r>
      <w:r w:rsidR="00076C40" w:rsidRPr="00774FA7">
        <w:rPr>
          <w:rFonts w:ascii="Times New Roman" w:eastAsia="Calibri" w:hAnsi="Times New Roman" w:cs="Times New Roman"/>
          <w:sz w:val="24"/>
          <w:szCs w:val="24"/>
        </w:rPr>
        <w:t>reguluj</w:t>
      </w:r>
      <w:r w:rsidR="004268C8" w:rsidRPr="00774FA7">
        <w:rPr>
          <w:rFonts w:ascii="Times New Roman" w:eastAsia="Calibri" w:hAnsi="Times New Roman" w:cs="Times New Roman"/>
          <w:sz w:val="24"/>
          <w:szCs w:val="24"/>
        </w:rPr>
        <w:t>ąc</w:t>
      </w:r>
      <w:r w:rsidR="00076C40" w:rsidRPr="00774FA7">
        <w:rPr>
          <w:rFonts w:ascii="Times New Roman" w:eastAsia="Calibri" w:hAnsi="Times New Roman" w:cs="Times New Roman"/>
          <w:sz w:val="24"/>
          <w:szCs w:val="24"/>
        </w:rPr>
        <w:t xml:space="preserve"> kwestie zwrotu zaświadczenia o zarejestrowaniu pobytu obywatela UE oraz karty pobytowej w przypadku zgonu ich posiadacza. W ust. 4 wprowadzono nowe rozwiązanie przewidujące wydawanie obywatelowi UE lub członkowi rodziny obywatela UE nieodpłatnie zaświadczeni</w:t>
      </w:r>
      <w:r w:rsidR="00904072" w:rsidRPr="00774FA7">
        <w:rPr>
          <w:rFonts w:ascii="Times New Roman" w:eastAsia="Calibri" w:hAnsi="Times New Roman" w:cs="Times New Roman"/>
          <w:sz w:val="24"/>
          <w:szCs w:val="24"/>
        </w:rPr>
        <w:t>a</w:t>
      </w:r>
      <w:r w:rsidR="00076C40" w:rsidRPr="00774FA7">
        <w:rPr>
          <w:rFonts w:ascii="Times New Roman" w:eastAsia="Calibri" w:hAnsi="Times New Roman" w:cs="Times New Roman"/>
          <w:sz w:val="24"/>
          <w:szCs w:val="24"/>
        </w:rPr>
        <w:t xml:space="preserve"> o zwrocie tych dokumentów. Zaproponowane brzmienie przepisów jest wzorowane na art. 249 ustawy </w:t>
      </w:r>
      <w:r w:rsidR="00A22352">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 xml:space="preserve">o cudzoziemcach. </w:t>
      </w:r>
    </w:p>
    <w:p w14:paraId="04A2CC74" w14:textId="6677720B" w:rsidR="00076C40" w:rsidRPr="00774FA7" w:rsidRDefault="00EF6E3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Przepisy art. 37a</w:t>
      </w:r>
      <w:r w:rsidR="00076C40" w:rsidRPr="00774FA7">
        <w:rPr>
          <w:rFonts w:ascii="Times New Roman" w:eastAsia="Calibri" w:hAnsi="Times New Roman" w:cs="Times New Roman"/>
          <w:sz w:val="24"/>
          <w:szCs w:val="24"/>
        </w:rPr>
        <w:t>–</w:t>
      </w:r>
      <w:r w:rsidR="00AC0E9D" w:rsidRPr="00774FA7">
        <w:rPr>
          <w:rFonts w:ascii="Times New Roman" w:eastAsia="Calibri" w:hAnsi="Times New Roman" w:cs="Times New Roman"/>
          <w:sz w:val="24"/>
          <w:szCs w:val="24"/>
        </w:rPr>
        <w:t xml:space="preserve">art. </w:t>
      </w:r>
      <w:r w:rsidR="00076C40" w:rsidRPr="00774FA7">
        <w:rPr>
          <w:rFonts w:ascii="Times New Roman" w:eastAsia="Calibri" w:hAnsi="Times New Roman" w:cs="Times New Roman"/>
          <w:sz w:val="24"/>
          <w:szCs w:val="24"/>
        </w:rPr>
        <w:t xml:space="preserve">37d ustawy o wjeździe obywateli UE </w:t>
      </w:r>
      <w:r w:rsidR="00963B06" w:rsidRPr="00774FA7">
        <w:rPr>
          <w:rFonts w:ascii="Times New Roman" w:eastAsia="Calibri" w:hAnsi="Times New Roman" w:cs="Times New Roman"/>
          <w:sz w:val="24"/>
          <w:szCs w:val="24"/>
        </w:rPr>
        <w:t>regulują</w:t>
      </w:r>
      <w:r w:rsidR="004004C3">
        <w:rPr>
          <w:rFonts w:ascii="Times New Roman" w:eastAsia="Calibri" w:hAnsi="Times New Roman" w:cs="Times New Roman"/>
          <w:sz w:val="24"/>
          <w:szCs w:val="24"/>
        </w:rPr>
        <w:t>ce</w:t>
      </w:r>
      <w:r w:rsidR="00963B06" w:rsidRPr="00774FA7">
        <w:rPr>
          <w:rFonts w:ascii="Times New Roman" w:eastAsia="Calibri" w:hAnsi="Times New Roman" w:cs="Times New Roman"/>
          <w:sz w:val="24"/>
          <w:szCs w:val="24"/>
        </w:rPr>
        <w:t xml:space="preserve"> kwestie anulowania i zwrotu zaświadczeń o zarejestrowaniu pobytu obywatela UE i kart pobytowych  </w:t>
      </w:r>
      <w:r w:rsidR="00347697" w:rsidRPr="00774FA7">
        <w:rPr>
          <w:rFonts w:ascii="Times New Roman" w:eastAsia="Calibri" w:hAnsi="Times New Roman" w:cs="Times New Roman"/>
          <w:sz w:val="24"/>
          <w:szCs w:val="24"/>
        </w:rPr>
        <w:t xml:space="preserve">są </w:t>
      </w:r>
      <w:r w:rsidR="00076C40" w:rsidRPr="00774FA7">
        <w:rPr>
          <w:rFonts w:ascii="Times New Roman" w:eastAsia="Calibri" w:hAnsi="Times New Roman" w:cs="Times New Roman"/>
          <w:sz w:val="24"/>
          <w:szCs w:val="24"/>
        </w:rPr>
        <w:t xml:space="preserve">wzorowane na rozwiązaniach przyjętych  w art. 250, art. 251, art. 283 oraz art. 284 ustawy </w:t>
      </w:r>
      <w:r w:rsidR="00A22352">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 xml:space="preserve">o cudzoziemcach i mają na celu wyeliminowania z obrotu prawnego dokumentów, którymi obywatel UE lub członek jego rodziny nie powinien </w:t>
      </w:r>
      <w:r w:rsidR="00D21E4C" w:rsidRPr="00774FA7">
        <w:rPr>
          <w:rFonts w:ascii="Times New Roman" w:eastAsia="Calibri" w:hAnsi="Times New Roman" w:cs="Times New Roman"/>
          <w:sz w:val="24"/>
          <w:szCs w:val="24"/>
        </w:rPr>
        <w:t xml:space="preserve">się </w:t>
      </w:r>
      <w:r w:rsidR="00076C40" w:rsidRPr="00774FA7">
        <w:rPr>
          <w:rFonts w:ascii="Times New Roman" w:eastAsia="Calibri" w:hAnsi="Times New Roman" w:cs="Times New Roman"/>
          <w:sz w:val="24"/>
          <w:szCs w:val="24"/>
        </w:rPr>
        <w:t>już posługiwać lub które zostały utracone, uszkodzone lub podlegają wymianie, bądź zwrotowi z innych względów. Powyższa zmiana również jest konsekwencją zmiany formatów dokumentów wydawanych obywatelom UE oraz członkom ich rodzin.</w:t>
      </w:r>
      <w:r w:rsidR="004268C8" w:rsidRPr="00774FA7">
        <w:rPr>
          <w:rFonts w:ascii="Times New Roman" w:eastAsia="Calibri" w:hAnsi="Times New Roman" w:cs="Times New Roman"/>
          <w:sz w:val="24"/>
          <w:szCs w:val="24"/>
        </w:rPr>
        <w:t xml:space="preserve"> </w:t>
      </w:r>
    </w:p>
    <w:p w14:paraId="36C8CC9C" w14:textId="0F5EEB56" w:rsidR="00D21E4C"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Potrzeba nadania nowego brzmienia art. 41 ustawy o wjeździe obywateli UE, zawierającemu upoważnienie dla ministra właściwego do spraw wewnętrznych do wydania rozporządzenia, jest związana z wprowadzeniem nowego formatu zaświadczenia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zarejestrowaniu pobytu obywatela UE oraz uregulowań pozwalających na zamieszczanie w karcie pobytowej obrazu linii papilarnych. Wskutek powyższego </w:t>
      </w:r>
      <w:r w:rsidR="00347697" w:rsidRPr="00774FA7">
        <w:rPr>
          <w:rFonts w:ascii="Times New Roman" w:eastAsia="Calibri" w:hAnsi="Times New Roman" w:cs="Times New Roman"/>
          <w:sz w:val="24"/>
          <w:szCs w:val="24"/>
        </w:rPr>
        <w:t>przepis ten</w:t>
      </w:r>
      <w:r w:rsidRPr="00774FA7">
        <w:rPr>
          <w:rFonts w:ascii="Times New Roman" w:eastAsia="Calibri" w:hAnsi="Times New Roman" w:cs="Times New Roman"/>
          <w:sz w:val="24"/>
          <w:szCs w:val="24"/>
        </w:rPr>
        <w:t xml:space="preserve"> został </w:t>
      </w:r>
      <w:r w:rsidR="00347697" w:rsidRPr="00774FA7">
        <w:rPr>
          <w:rFonts w:ascii="Times New Roman" w:eastAsia="Calibri" w:hAnsi="Times New Roman" w:cs="Times New Roman"/>
          <w:sz w:val="24"/>
          <w:szCs w:val="24"/>
        </w:rPr>
        <w:t xml:space="preserve">uzupełniony </w:t>
      </w:r>
      <w:r w:rsidRPr="00774FA7">
        <w:rPr>
          <w:rFonts w:ascii="Times New Roman" w:eastAsia="Calibri" w:hAnsi="Times New Roman" w:cs="Times New Roman"/>
          <w:sz w:val="24"/>
          <w:szCs w:val="24"/>
        </w:rPr>
        <w:t>m. in. o</w:t>
      </w:r>
      <w:r w:rsidR="004004C3">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nowy wzór zaświadczenia o zarejestrowaniu pobytu obywatela UE, sposób pobierania odcisków linii papilarnych od członka rodziny niebędącego obywatelem UE w celu wydania karty pobytowej, wzory formularza zgłoszenia utraty lub uszkodzenia zaświadczenia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zarejestrowaniu pobytu obywatela UE lub karty pobytowej, zaświadczenia o utracie lub uszkodzeniu zaświadczenia o zarejestrowaniu pobytu obywatela UE lub karty pobytowej, zaświadczenia o zwrocie zaświadczenia o zarejestrowaniu pobytu obywatela UE lub karty pobytowej oraz zaświadczenia potwierdzającego zatrzymanie zaświadczenia o zarejestrowaniu pobytu obywatela UE lub karty pobytowej. Powyższa zmiana jest konsekwencją wprowadzania nowych uregulowań w art. 33a i art. 33b. W ust. 2 omawianego wyżej przepisu przewidziano nowe wytyczne do wydania rozporządzenia.</w:t>
      </w:r>
      <w:r w:rsidR="0039330C" w:rsidRPr="00774FA7">
        <w:rPr>
          <w:rFonts w:ascii="Times New Roman" w:eastAsia="Calibri" w:hAnsi="Times New Roman" w:cs="Times New Roman"/>
          <w:sz w:val="24"/>
          <w:szCs w:val="24"/>
        </w:rPr>
        <w:t xml:space="preserve"> </w:t>
      </w:r>
    </w:p>
    <w:p w14:paraId="7F0BFCAE" w14:textId="173723CB" w:rsidR="00287939"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 xml:space="preserve">W  art. 41a – 41d </w:t>
      </w:r>
      <w:r w:rsidR="004004C3" w:rsidRPr="00774FA7">
        <w:rPr>
          <w:rFonts w:ascii="Times New Roman" w:eastAsia="Calibri" w:hAnsi="Times New Roman" w:cs="Times New Roman"/>
          <w:sz w:val="24"/>
          <w:szCs w:val="24"/>
        </w:rPr>
        <w:t>ustaw</w:t>
      </w:r>
      <w:r w:rsidR="004004C3">
        <w:rPr>
          <w:rFonts w:ascii="Times New Roman" w:eastAsia="Calibri" w:hAnsi="Times New Roman" w:cs="Times New Roman"/>
          <w:sz w:val="24"/>
          <w:szCs w:val="24"/>
        </w:rPr>
        <w:t>y</w:t>
      </w:r>
      <w:r w:rsidR="004004C3" w:rsidRPr="00774FA7">
        <w:rPr>
          <w:rFonts w:ascii="Times New Roman" w:eastAsia="Calibri" w:hAnsi="Times New Roman" w:cs="Times New Roman"/>
          <w:sz w:val="24"/>
          <w:szCs w:val="24"/>
        </w:rPr>
        <w:t xml:space="preserve"> o wjeździe obywateli UE </w:t>
      </w:r>
      <w:r w:rsidR="005E31E6" w:rsidRPr="00774FA7">
        <w:rPr>
          <w:rFonts w:ascii="Times New Roman" w:eastAsia="Calibri" w:hAnsi="Times New Roman" w:cs="Times New Roman"/>
          <w:sz w:val="24"/>
          <w:szCs w:val="24"/>
        </w:rPr>
        <w:t>zapropo</w:t>
      </w:r>
      <w:r w:rsidR="00904072" w:rsidRPr="00774FA7">
        <w:rPr>
          <w:rFonts w:ascii="Times New Roman" w:eastAsia="Calibri" w:hAnsi="Times New Roman" w:cs="Times New Roman"/>
          <w:sz w:val="24"/>
          <w:szCs w:val="24"/>
        </w:rPr>
        <w:t>nowano wprowadzenie</w:t>
      </w:r>
      <w:r w:rsidRPr="00774FA7">
        <w:rPr>
          <w:rFonts w:ascii="Times New Roman" w:eastAsia="Calibri" w:hAnsi="Times New Roman" w:cs="Times New Roman"/>
          <w:sz w:val="24"/>
          <w:szCs w:val="24"/>
        </w:rPr>
        <w:t xml:space="preserve">, analogiczne jak w ustawie o cudzoziemcach, </w:t>
      </w:r>
      <w:r w:rsidR="00B95FEA" w:rsidRPr="00774FA7">
        <w:rPr>
          <w:rFonts w:ascii="Times New Roman" w:eastAsia="Calibri" w:hAnsi="Times New Roman" w:cs="Times New Roman"/>
          <w:sz w:val="24"/>
          <w:szCs w:val="24"/>
        </w:rPr>
        <w:t xml:space="preserve">przepisów dotyczących </w:t>
      </w:r>
      <w:r w:rsidRPr="00774FA7">
        <w:rPr>
          <w:rFonts w:ascii="Times New Roman" w:eastAsia="Calibri" w:hAnsi="Times New Roman" w:cs="Times New Roman"/>
          <w:sz w:val="24"/>
          <w:szCs w:val="24"/>
        </w:rPr>
        <w:t>możliwości wydania zaświadczenia potwierdzającego istnienie domniemania o byciu ofiar</w:t>
      </w:r>
      <w:r w:rsidR="004004C3">
        <w:rPr>
          <w:rFonts w:ascii="Times New Roman" w:eastAsia="Calibri" w:hAnsi="Times New Roman" w:cs="Times New Roman"/>
          <w:sz w:val="24"/>
          <w:szCs w:val="24"/>
        </w:rPr>
        <w:t>ą</w:t>
      </w:r>
      <w:r w:rsidRPr="00774FA7">
        <w:rPr>
          <w:rFonts w:ascii="Times New Roman" w:eastAsia="Calibri" w:hAnsi="Times New Roman" w:cs="Times New Roman"/>
          <w:sz w:val="24"/>
          <w:szCs w:val="24"/>
        </w:rPr>
        <w:t xml:space="preserve"> handlu ludźmi w rozumieniu art. 115 § 22 Kodeksu karnego w stosunku do obywatela UE i członków rodziny niebędących obywatelami UE. </w:t>
      </w:r>
      <w:r w:rsidR="00171306" w:rsidRPr="00774FA7">
        <w:rPr>
          <w:rFonts w:ascii="Times New Roman" w:eastAsia="Calibri" w:hAnsi="Times New Roman" w:cs="Times New Roman"/>
          <w:sz w:val="24"/>
          <w:szCs w:val="24"/>
        </w:rPr>
        <w:t xml:space="preserve">Pierwsze zaświadczenie będzie </w:t>
      </w:r>
      <w:r w:rsidR="00992ACF" w:rsidRPr="00774FA7">
        <w:rPr>
          <w:rFonts w:ascii="Times New Roman" w:eastAsia="Calibri" w:hAnsi="Times New Roman" w:cs="Times New Roman"/>
          <w:sz w:val="24"/>
          <w:szCs w:val="24"/>
        </w:rPr>
        <w:t>mogło być</w:t>
      </w:r>
      <w:r w:rsidR="0039330C" w:rsidRPr="00774FA7">
        <w:rPr>
          <w:rFonts w:ascii="Times New Roman" w:eastAsia="Calibri" w:hAnsi="Times New Roman" w:cs="Times New Roman"/>
          <w:sz w:val="24"/>
          <w:szCs w:val="24"/>
        </w:rPr>
        <w:t xml:space="preserve"> wydane na okres 3</w:t>
      </w:r>
      <w:r w:rsidR="00171306" w:rsidRPr="00774FA7">
        <w:rPr>
          <w:rFonts w:ascii="Times New Roman" w:eastAsia="Calibri" w:hAnsi="Times New Roman" w:cs="Times New Roman"/>
          <w:sz w:val="24"/>
          <w:szCs w:val="24"/>
        </w:rPr>
        <w:t xml:space="preserve"> miesięcy, </w:t>
      </w:r>
      <w:r w:rsidR="00D21E4C" w:rsidRPr="00774FA7">
        <w:rPr>
          <w:rFonts w:ascii="Times New Roman" w:eastAsia="Calibri" w:hAnsi="Times New Roman" w:cs="Times New Roman"/>
          <w:sz w:val="24"/>
          <w:szCs w:val="24"/>
        </w:rPr>
        <w:t xml:space="preserve">a w przypadku małoletniego obywatela UE lub małoletniego członka rodziny niebędącego obywatelem UE </w:t>
      </w:r>
      <w:r w:rsidR="005219C6" w:rsidRPr="00774FA7">
        <w:rPr>
          <w:rFonts w:ascii="Times New Roman" w:eastAsia="Calibri" w:hAnsi="Times New Roman" w:cs="Times New Roman"/>
          <w:sz w:val="24"/>
          <w:szCs w:val="24"/>
        </w:rPr>
        <w:t>na</w:t>
      </w:r>
      <w:r w:rsidR="00D21E4C" w:rsidRPr="00774FA7">
        <w:rPr>
          <w:rFonts w:ascii="Times New Roman" w:eastAsia="Calibri" w:hAnsi="Times New Roman" w:cs="Times New Roman"/>
          <w:sz w:val="24"/>
          <w:szCs w:val="24"/>
        </w:rPr>
        <w:t xml:space="preserve"> okres 4 miesięcy od dnia jego wydania (art. 41b ust. 2). K</w:t>
      </w:r>
      <w:r w:rsidR="00171306" w:rsidRPr="00774FA7">
        <w:rPr>
          <w:rFonts w:ascii="Times New Roman" w:eastAsia="Calibri" w:hAnsi="Times New Roman" w:cs="Times New Roman"/>
          <w:sz w:val="24"/>
          <w:szCs w:val="24"/>
        </w:rPr>
        <w:t>olejne</w:t>
      </w:r>
      <w:r w:rsidR="00D21E4C" w:rsidRPr="00774FA7">
        <w:rPr>
          <w:rFonts w:ascii="Times New Roman" w:eastAsia="Calibri" w:hAnsi="Times New Roman" w:cs="Times New Roman"/>
          <w:sz w:val="24"/>
          <w:szCs w:val="24"/>
        </w:rPr>
        <w:t xml:space="preserve"> zaświadczenie </w:t>
      </w:r>
      <w:r w:rsidR="00171306" w:rsidRPr="00774FA7">
        <w:rPr>
          <w:rFonts w:ascii="Times New Roman" w:eastAsia="Calibri" w:hAnsi="Times New Roman" w:cs="Times New Roman"/>
          <w:sz w:val="24"/>
          <w:szCs w:val="24"/>
        </w:rPr>
        <w:t xml:space="preserve"> </w:t>
      </w:r>
      <w:r w:rsidR="00D21E4C" w:rsidRPr="00774FA7">
        <w:rPr>
          <w:rFonts w:ascii="Times New Roman" w:eastAsia="Calibri" w:hAnsi="Times New Roman" w:cs="Times New Roman"/>
          <w:sz w:val="24"/>
          <w:szCs w:val="24"/>
        </w:rPr>
        <w:t>będzie wydawane na okres co najmniej 6 miesięcy, nie dłużej jednak niż na okres 3 lat</w:t>
      </w:r>
      <w:r w:rsidR="00D21E4C" w:rsidRPr="00774FA7">
        <w:t xml:space="preserve"> (</w:t>
      </w:r>
      <w:r w:rsidR="00D21E4C" w:rsidRPr="00774FA7">
        <w:rPr>
          <w:rFonts w:ascii="Times New Roman" w:eastAsia="Calibri" w:hAnsi="Times New Roman" w:cs="Times New Roman"/>
          <w:sz w:val="24"/>
          <w:szCs w:val="24"/>
        </w:rPr>
        <w:t>art. 41b ust. 3)</w:t>
      </w:r>
      <w:r w:rsidR="00171306" w:rsidRPr="00774FA7">
        <w:rPr>
          <w:rFonts w:ascii="Times New Roman" w:eastAsia="Calibri" w:hAnsi="Times New Roman" w:cs="Times New Roman"/>
          <w:sz w:val="24"/>
          <w:szCs w:val="24"/>
        </w:rPr>
        <w:t>.</w:t>
      </w:r>
      <w:r w:rsidR="00992ACF" w:rsidRPr="00774FA7">
        <w:rPr>
          <w:rFonts w:ascii="Times New Roman" w:eastAsia="Calibri" w:hAnsi="Times New Roman" w:cs="Times New Roman"/>
          <w:sz w:val="24"/>
          <w:szCs w:val="24"/>
        </w:rPr>
        <w:t xml:space="preserve"> </w:t>
      </w:r>
      <w:r w:rsidR="00287939" w:rsidRPr="00774FA7">
        <w:rPr>
          <w:rFonts w:ascii="Times New Roman" w:eastAsia="Calibri" w:hAnsi="Times New Roman" w:cs="Times New Roman"/>
          <w:sz w:val="24"/>
          <w:szCs w:val="24"/>
        </w:rPr>
        <w:t>W art. 41c i art. 41d uregulowano procedurę unieważnienia ww.</w:t>
      </w:r>
      <w:r w:rsidR="00334A17" w:rsidRPr="00774FA7">
        <w:rPr>
          <w:rFonts w:ascii="Times New Roman" w:eastAsia="Calibri" w:hAnsi="Times New Roman" w:cs="Times New Roman"/>
          <w:sz w:val="24"/>
          <w:szCs w:val="24"/>
        </w:rPr>
        <w:t xml:space="preserve"> zaświadczenia</w:t>
      </w:r>
      <w:r w:rsidR="00287939" w:rsidRPr="00774FA7">
        <w:rPr>
          <w:rFonts w:ascii="Times New Roman" w:eastAsia="Calibri" w:hAnsi="Times New Roman" w:cs="Times New Roman"/>
          <w:sz w:val="24"/>
          <w:szCs w:val="24"/>
        </w:rPr>
        <w:t xml:space="preserve"> oraz określono przesłanki do jego unieważnienia.</w:t>
      </w:r>
    </w:p>
    <w:p w14:paraId="34AE9321" w14:textId="6A2B8BC0" w:rsidR="00BC731C" w:rsidRPr="00774FA7" w:rsidRDefault="00287939"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41e przewidziano upoważnienie dla ministra właściwego do spraw wewnętrznych do określenia, w drodze rozporządzenia, wzoru zaświadczenia potwierdzającego istnienie domniemania, że</w:t>
      </w:r>
      <w:r w:rsidRPr="00774FA7">
        <w:t xml:space="preserve"> o</w:t>
      </w:r>
      <w:r w:rsidRPr="00774FA7">
        <w:rPr>
          <w:rFonts w:ascii="Times New Roman" w:eastAsia="Calibri" w:hAnsi="Times New Roman" w:cs="Times New Roman"/>
          <w:sz w:val="24"/>
          <w:szCs w:val="24"/>
        </w:rPr>
        <w:t>bywatel UE lub członek rodziny niebędący obywatelem UE jest ofiarą handlu ludźmi w rozumieniu art. 115 § 22 Kodeks</w:t>
      </w:r>
      <w:r w:rsidR="004004C3">
        <w:rPr>
          <w:rFonts w:ascii="Times New Roman" w:eastAsia="Calibri" w:hAnsi="Times New Roman" w:cs="Times New Roman"/>
          <w:sz w:val="24"/>
          <w:szCs w:val="24"/>
        </w:rPr>
        <w:t>u</w:t>
      </w:r>
      <w:r w:rsidRPr="00774FA7">
        <w:rPr>
          <w:rFonts w:ascii="Times New Roman" w:eastAsia="Calibri" w:hAnsi="Times New Roman" w:cs="Times New Roman"/>
          <w:sz w:val="24"/>
          <w:szCs w:val="24"/>
        </w:rPr>
        <w:t xml:space="preserve"> karn</w:t>
      </w:r>
      <w:r w:rsidR="004004C3">
        <w:rPr>
          <w:rFonts w:ascii="Times New Roman" w:eastAsia="Calibri" w:hAnsi="Times New Roman" w:cs="Times New Roman"/>
          <w:sz w:val="24"/>
          <w:szCs w:val="24"/>
        </w:rPr>
        <w:t>ego</w:t>
      </w:r>
      <w:r w:rsidRPr="00774FA7">
        <w:rPr>
          <w:rFonts w:ascii="Times New Roman" w:eastAsia="Calibri" w:hAnsi="Times New Roman" w:cs="Times New Roman"/>
          <w:sz w:val="24"/>
          <w:szCs w:val="24"/>
        </w:rPr>
        <w:t>. Powyższe regulacje są analogiczne jak w przepisach ustawy</w:t>
      </w:r>
      <w:r w:rsidR="00FD2A3C">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o cudzoziemcach.</w:t>
      </w:r>
    </w:p>
    <w:p w14:paraId="236D7B89" w14:textId="5F51E584" w:rsidR="00287939"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Proponowane rozwiązanie ma umożliwić skorzystanie z prawa do świadczeń z pomocy społecznej w formie interwencji kryzysowej, schronienia, posiłku, niezbędnego ubrania oraz zasiłku celowego również obywatelom UE</w:t>
      </w:r>
      <w:r w:rsidR="00BC731C" w:rsidRPr="00774FA7">
        <w:rPr>
          <w:rFonts w:ascii="Times New Roman" w:eastAsia="Calibri" w:hAnsi="Times New Roman" w:cs="Times New Roman"/>
          <w:sz w:val="24"/>
          <w:szCs w:val="24"/>
        </w:rPr>
        <w:t xml:space="preserve"> oraz członkom rodziny niebędącym obywatelami UE</w:t>
      </w:r>
      <w:r w:rsidRPr="00774FA7">
        <w:rPr>
          <w:rFonts w:ascii="Times New Roman" w:eastAsia="Calibri" w:hAnsi="Times New Roman" w:cs="Times New Roman"/>
          <w:sz w:val="24"/>
          <w:szCs w:val="24"/>
        </w:rPr>
        <w:t xml:space="preserve">. Zaproponowane rozwiązanie jest zgodne z art. 11 dyrektywy Parlamentu Europejskiego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i Rady 2011/36/UE z dnia 5 kwietnia 2011 r. w sprawie  zapobiegania handl</w:t>
      </w:r>
      <w:r w:rsidR="00A75DF1">
        <w:rPr>
          <w:rFonts w:ascii="Times New Roman" w:eastAsia="Calibri" w:hAnsi="Times New Roman" w:cs="Times New Roman"/>
          <w:sz w:val="24"/>
          <w:szCs w:val="24"/>
        </w:rPr>
        <w:t>owi</w:t>
      </w:r>
      <w:r w:rsidRPr="00774FA7">
        <w:rPr>
          <w:rFonts w:ascii="Times New Roman" w:eastAsia="Calibri" w:hAnsi="Times New Roman" w:cs="Times New Roman"/>
          <w:sz w:val="24"/>
          <w:szCs w:val="24"/>
        </w:rPr>
        <w:t xml:space="preserve"> ludźmi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zwalczania tego procederu oraz ochrony ofiar. </w:t>
      </w:r>
    </w:p>
    <w:p w14:paraId="390AD453" w14:textId="5F65DC33"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42 ustawy o wjeździe obywateli UE wynika z konieczności dostosowania polskiego prawa </w:t>
      </w:r>
      <w:r w:rsidR="00904072" w:rsidRPr="00774FA7">
        <w:rPr>
          <w:rFonts w:ascii="Times New Roman" w:eastAsia="Calibri" w:hAnsi="Times New Roman" w:cs="Times New Roman"/>
          <w:sz w:val="24"/>
          <w:szCs w:val="24"/>
        </w:rPr>
        <w:t xml:space="preserve">do </w:t>
      </w:r>
      <w:r w:rsidRPr="00774FA7">
        <w:rPr>
          <w:rFonts w:ascii="Times New Roman" w:eastAsia="Calibri" w:hAnsi="Times New Roman" w:cs="Times New Roman"/>
          <w:sz w:val="24"/>
          <w:szCs w:val="24"/>
        </w:rPr>
        <w:t xml:space="preserve">orzeczeń Trybunału Sprawiedliwości Unii Europejskiej w sprawach C-325/09 Maria Dias, C-424/10 Ziółkowski i C-425/10 Szeja. Dotychczasowe przepisy przewidywały, że obywatel UE nabywał prawo stałego pobytu wyłącznie z uwagi na nieprzerwany pobyt w Polsce. Art. 16 ust. 1 dyrektywy 2004/38/WE stanowi, że obywatele UE, którzy legalnie zamieszkują w przyjmującym państwie członkowskim przez nieprzerwany okres pięciu lat, mają prawo stałego pobytu w tym państwie. Ww. przepis posługuje się dla potrzeb nabywania przez obywatela UE prawa stałego pobytu pojęciem „legalnego zamieszkiwania”. Motyw 17 dyrektywy 2004/38/WE wyjaśnia, że prawo stałego pobytu powinno zostać ustanowione dla wszystkich obywateli UE i członków ich rodziny, którzy zamieszkiwali w przyjmującym państwie członkowskim „zgodnie z warunkami ustanowionymi w niniejszej dyrektywie” nieprzerwanie przez okres pięciu lat, o ile nie zastosowano wobec nich środka wydalenia. W wyrokach C-424/10 i C-425/10 (pkt 46) Trybunał Sprawiedliwości Unii Europejskiej wypowiedział się, że pod pojęciem „legalnego zamieszkiwania” należy rozumieć zamieszkiwanie zgodnie z art. 7 dyrektywy, który określa warunki posiadania przez obywatela UE prawa pobytu. Podobnie w wyroku C-325/09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sprawie Dias (pkt 48 oraz pkt 54 i 55) Trybunał Sprawiedliwości Unii Europejskiej wskazał, że dokumenty potwierdzające prawo pobytu obywatela UE mają jedynie charakter deklaratoryjny i potwierdzają już istniejące prawo pobytu. Zatem, aby stwierdzić, czy pobyt obywatela UE jest legalny do celów nabycia prawa stałego pobytu na podstawie art. 16 ust. 1 dyrektywy 2004/38/WE nie wystarczy samo posiadanie dokumentu potwierdzającego prawo </w:t>
      </w:r>
      <w:r w:rsidRPr="00774FA7">
        <w:rPr>
          <w:rFonts w:ascii="Times New Roman" w:eastAsia="Calibri" w:hAnsi="Times New Roman" w:cs="Times New Roman"/>
          <w:sz w:val="24"/>
          <w:szCs w:val="24"/>
        </w:rPr>
        <w:lastRenderedPageBreak/>
        <w:t>pobytu, ale także niezbędne jest spełnianie przesłanek do posiadania tego prawa. Z uwagi na powyższe w art. 42 wprowadzono uregulowanie, zgodnie z którym obywatel UE nabywa prawo stałego pobytu w Polsce po upływie 5 lat nieprzerwanego pobytu na terytorium Rzeczypospolitej Polskiej</w:t>
      </w:r>
      <w:r w:rsidR="00A01F40"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A01F40" w:rsidRPr="00774FA7">
        <w:rPr>
          <w:rFonts w:ascii="Times New Roman" w:eastAsia="Calibri" w:hAnsi="Times New Roman" w:cs="Times New Roman"/>
          <w:sz w:val="24"/>
          <w:szCs w:val="24"/>
        </w:rPr>
        <w:t>podczas którego spełniał co najmniej jedną z przesłanek prawa pobytu określoną w art. 16</w:t>
      </w:r>
      <w:r w:rsidR="00D83B29" w:rsidRPr="00774FA7">
        <w:rPr>
          <w:rFonts w:ascii="Times New Roman" w:eastAsia="Calibri" w:hAnsi="Times New Roman" w:cs="Times New Roman"/>
          <w:sz w:val="24"/>
          <w:szCs w:val="24"/>
        </w:rPr>
        <w:t>,</w:t>
      </w:r>
      <w:r w:rsidR="00A01F40" w:rsidRPr="00774FA7">
        <w:rPr>
          <w:rFonts w:ascii="Times New Roman" w:eastAsia="Calibri" w:hAnsi="Times New Roman" w:cs="Times New Roman"/>
          <w:sz w:val="24"/>
          <w:szCs w:val="24"/>
        </w:rPr>
        <w:t xml:space="preserve"> art. 17</w:t>
      </w:r>
      <w:r w:rsidR="00D83B29" w:rsidRPr="00774FA7">
        <w:rPr>
          <w:rFonts w:ascii="Times New Roman" w:eastAsia="Calibri" w:hAnsi="Times New Roman" w:cs="Times New Roman"/>
          <w:sz w:val="24"/>
          <w:szCs w:val="24"/>
        </w:rPr>
        <w:t>,</w:t>
      </w:r>
      <w:r w:rsidR="00A01F40" w:rsidRPr="00774FA7">
        <w:rPr>
          <w:rFonts w:ascii="Times New Roman" w:eastAsia="Calibri" w:hAnsi="Times New Roman" w:cs="Times New Roman"/>
          <w:sz w:val="24"/>
          <w:szCs w:val="24"/>
        </w:rPr>
        <w:t xml:space="preserve"> art. 19 ust. 1 </w:t>
      </w:r>
      <w:r w:rsidR="005219C6" w:rsidRPr="00774FA7">
        <w:rPr>
          <w:rFonts w:ascii="Times New Roman" w:eastAsia="Calibri" w:hAnsi="Times New Roman" w:cs="Times New Roman"/>
          <w:sz w:val="24"/>
          <w:szCs w:val="24"/>
        </w:rPr>
        <w:t>lub</w:t>
      </w:r>
      <w:r w:rsidR="00A01F40" w:rsidRPr="00774FA7">
        <w:rPr>
          <w:rFonts w:ascii="Times New Roman" w:eastAsia="Calibri" w:hAnsi="Times New Roman" w:cs="Times New Roman"/>
          <w:sz w:val="24"/>
          <w:szCs w:val="24"/>
        </w:rPr>
        <w:t xml:space="preserve"> 3 lub art. 19a</w:t>
      </w:r>
      <w:r w:rsidRPr="00774FA7">
        <w:rPr>
          <w:rFonts w:ascii="Times New Roman" w:eastAsia="Calibri" w:hAnsi="Times New Roman" w:cs="Times New Roman"/>
          <w:sz w:val="24"/>
          <w:szCs w:val="24"/>
        </w:rPr>
        <w:t>.</w:t>
      </w:r>
    </w:p>
    <w:p w14:paraId="6F804CCA" w14:textId="56C48CF6"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wprowadzona w art. 43 ustawy o wjeździe obywateli UE jest analogiczna jak zmiana w art. 42, </w:t>
      </w:r>
      <w:r w:rsidR="00007D7D" w:rsidRPr="00774FA7">
        <w:rPr>
          <w:rFonts w:ascii="Times New Roman" w:eastAsia="Calibri" w:hAnsi="Times New Roman" w:cs="Times New Roman"/>
          <w:sz w:val="24"/>
          <w:szCs w:val="24"/>
        </w:rPr>
        <w:t xml:space="preserve">tyle, że  </w:t>
      </w:r>
      <w:r w:rsidRPr="00774FA7">
        <w:rPr>
          <w:rFonts w:ascii="Times New Roman" w:eastAsia="Calibri" w:hAnsi="Times New Roman" w:cs="Times New Roman"/>
          <w:sz w:val="24"/>
          <w:szCs w:val="24"/>
        </w:rPr>
        <w:t>dotyczy członków rodziny niebędących obywatelami UE, którzy będą nabywali prawo stałego pobytu po upływie 5 lat nieprzerwanego pobytu na terytorium Rzeczypospolitej Polskiej</w:t>
      </w:r>
      <w:r w:rsidR="00715AFD" w:rsidRPr="00774FA7">
        <w:rPr>
          <w:rFonts w:ascii="Times New Roman" w:eastAsia="Calibri" w:hAnsi="Times New Roman" w:cs="Times New Roman"/>
          <w:sz w:val="24"/>
          <w:szCs w:val="24"/>
        </w:rPr>
        <w:t>, podczas którego</w:t>
      </w:r>
      <w:r w:rsidRPr="00774FA7">
        <w:rPr>
          <w:rFonts w:ascii="Times New Roman" w:eastAsia="Calibri" w:hAnsi="Times New Roman" w:cs="Times New Roman"/>
          <w:sz w:val="24"/>
          <w:szCs w:val="24"/>
        </w:rPr>
        <w:t xml:space="preserve"> </w:t>
      </w:r>
      <w:r w:rsidR="00715AFD" w:rsidRPr="00774FA7">
        <w:rPr>
          <w:rFonts w:ascii="Times New Roman" w:eastAsia="Calibri" w:hAnsi="Times New Roman" w:cs="Times New Roman"/>
          <w:sz w:val="24"/>
          <w:szCs w:val="24"/>
        </w:rPr>
        <w:t>spełniali co najmniej jedną z przesłanek  prawa pobytu określoną w art. 18</w:t>
      </w:r>
      <w:r w:rsidR="00D83B29" w:rsidRPr="00774FA7">
        <w:rPr>
          <w:rFonts w:ascii="Times New Roman" w:eastAsia="Calibri" w:hAnsi="Times New Roman" w:cs="Times New Roman"/>
          <w:sz w:val="24"/>
          <w:szCs w:val="24"/>
        </w:rPr>
        <w:t>,</w:t>
      </w:r>
      <w:r w:rsidR="002B2C57" w:rsidRPr="00774FA7">
        <w:rPr>
          <w:rFonts w:ascii="Times New Roman" w:eastAsia="Calibri" w:hAnsi="Times New Roman" w:cs="Times New Roman"/>
          <w:sz w:val="24"/>
          <w:szCs w:val="24"/>
        </w:rPr>
        <w:t xml:space="preserve"> art. 18a</w:t>
      </w:r>
      <w:r w:rsidR="00D83B29" w:rsidRPr="00774FA7">
        <w:rPr>
          <w:rFonts w:ascii="Times New Roman" w:eastAsia="Calibri" w:hAnsi="Times New Roman" w:cs="Times New Roman"/>
          <w:sz w:val="24"/>
          <w:szCs w:val="24"/>
        </w:rPr>
        <w:t>,</w:t>
      </w:r>
      <w:r w:rsidR="00715AFD" w:rsidRPr="00774FA7">
        <w:rPr>
          <w:rFonts w:ascii="Times New Roman" w:eastAsia="Calibri" w:hAnsi="Times New Roman" w:cs="Times New Roman"/>
          <w:sz w:val="24"/>
          <w:szCs w:val="24"/>
        </w:rPr>
        <w:t xml:space="preserve"> 19 ust. 2 </w:t>
      </w:r>
      <w:r w:rsidR="00636868" w:rsidRPr="00774FA7">
        <w:rPr>
          <w:rFonts w:ascii="Times New Roman" w:eastAsia="Calibri" w:hAnsi="Times New Roman" w:cs="Times New Roman"/>
          <w:sz w:val="24"/>
          <w:szCs w:val="24"/>
        </w:rPr>
        <w:t>lub</w:t>
      </w:r>
      <w:r w:rsidR="00715AFD" w:rsidRPr="00774FA7">
        <w:rPr>
          <w:rFonts w:ascii="Times New Roman" w:eastAsia="Calibri" w:hAnsi="Times New Roman" w:cs="Times New Roman"/>
          <w:sz w:val="24"/>
          <w:szCs w:val="24"/>
        </w:rPr>
        <w:t xml:space="preserve"> 3 lub art. 19a</w:t>
      </w:r>
      <w:r w:rsidRPr="00774FA7">
        <w:rPr>
          <w:rFonts w:ascii="Times New Roman" w:eastAsia="Calibri" w:hAnsi="Times New Roman" w:cs="Times New Roman"/>
          <w:sz w:val="24"/>
          <w:szCs w:val="24"/>
        </w:rPr>
        <w:t>.</w:t>
      </w:r>
    </w:p>
    <w:p w14:paraId="280EDD04" w14:textId="3E3B82A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Dodawany art. 43a ustawy o wjeździe obywateli UE wprowadza nowe rozwiązanie pozwalające na nabywanie przez obywateli UE będących małżonkami obywateli polskich prawa stałego pobytu po 3 latach nieprzerwanego pobytu w Polsce</w:t>
      </w:r>
      <w:r w:rsidR="00715AFD"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715AFD" w:rsidRPr="00774FA7">
        <w:rPr>
          <w:rFonts w:ascii="Times New Roman" w:eastAsia="Calibri" w:hAnsi="Times New Roman" w:cs="Times New Roman"/>
          <w:sz w:val="24"/>
          <w:szCs w:val="24"/>
        </w:rPr>
        <w:t>podczas którego  spełniali co najmniej jedną z przesłanek  prawa pobytu określoną w art. 18</w:t>
      </w:r>
      <w:r w:rsidR="00D83B29" w:rsidRPr="00774FA7">
        <w:rPr>
          <w:rFonts w:ascii="Times New Roman" w:eastAsia="Calibri" w:hAnsi="Times New Roman" w:cs="Times New Roman"/>
          <w:sz w:val="24"/>
          <w:szCs w:val="24"/>
        </w:rPr>
        <w:t>,</w:t>
      </w:r>
      <w:r w:rsidR="002B2C57" w:rsidRPr="00774FA7">
        <w:rPr>
          <w:rFonts w:ascii="Times New Roman" w:eastAsia="Calibri" w:hAnsi="Times New Roman" w:cs="Times New Roman"/>
          <w:sz w:val="24"/>
          <w:szCs w:val="24"/>
        </w:rPr>
        <w:t xml:space="preserve"> art. 18a</w:t>
      </w:r>
      <w:r w:rsidR="00D83B29" w:rsidRPr="00774FA7">
        <w:rPr>
          <w:rFonts w:ascii="Times New Roman" w:eastAsia="Calibri" w:hAnsi="Times New Roman" w:cs="Times New Roman"/>
          <w:sz w:val="24"/>
          <w:szCs w:val="24"/>
        </w:rPr>
        <w:t>,</w:t>
      </w:r>
      <w:r w:rsidR="00715AFD" w:rsidRPr="00774FA7">
        <w:rPr>
          <w:rFonts w:ascii="Times New Roman" w:eastAsia="Calibri" w:hAnsi="Times New Roman" w:cs="Times New Roman"/>
          <w:sz w:val="24"/>
          <w:szCs w:val="24"/>
        </w:rPr>
        <w:t xml:space="preserve"> 19 ust. 2 </w:t>
      </w:r>
      <w:r w:rsidR="00636868" w:rsidRPr="00774FA7">
        <w:rPr>
          <w:rFonts w:ascii="Times New Roman" w:eastAsia="Calibri" w:hAnsi="Times New Roman" w:cs="Times New Roman"/>
          <w:sz w:val="24"/>
          <w:szCs w:val="24"/>
        </w:rPr>
        <w:t xml:space="preserve">lub </w:t>
      </w:r>
      <w:r w:rsidR="00715AFD" w:rsidRPr="00774FA7">
        <w:rPr>
          <w:rFonts w:ascii="Times New Roman" w:eastAsia="Calibri" w:hAnsi="Times New Roman" w:cs="Times New Roman"/>
          <w:sz w:val="24"/>
          <w:szCs w:val="24"/>
        </w:rPr>
        <w:t>3 lub art. 19a</w:t>
      </w:r>
      <w:r w:rsidRPr="00774FA7">
        <w:rPr>
          <w:rFonts w:ascii="Times New Roman" w:eastAsia="Calibri" w:hAnsi="Times New Roman" w:cs="Times New Roman"/>
          <w:sz w:val="24"/>
          <w:szCs w:val="24"/>
        </w:rPr>
        <w:t xml:space="preserve">. Dotychczas obowiązujące przepisy nie przewidywały żadnych preferencyjnych zasad udzielania prawa stałego pobytu dla małżonków obywateli polskich. Zaproponowane rozwiązanie zostało wprowadzone na wzór uregulowań przewidzianych w art. 195 ust. 1 pkt 4 ustawy o cudzoziemcach, który przewiduje możliwość uzyskania zezwolenia na pobyt stały przez małżonka obywatela polskiego będącego obywatelem państwa trzeciego po 3 latach pobytu w Polsce. Zaproponowana zmiana ma na celu zrównanie sytuacji prawnej małżonków obywateli polskich będących obywatelami państwa trzeciego z małżonkami obywateli polskich będącymi obywatelami UE. </w:t>
      </w:r>
    </w:p>
    <w:p w14:paraId="5D41B134" w14:textId="77777777"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47 ustawy o wjeździe obywateli UE nadaje się nowe brzmienie ust. 3. Powyższe jest efektem uwzględnienia postanowień wyroku Trybunału Sprawiedliwości Unii Europejskiej w sprawie C-378/12 Onuekwere. W wyroku tym Trybunał wskazał, że art. 16 ust. 2 dyrektywy 2004/38/WE należy interpretować w ten sposób, że okresy odbywania kary pozbawienia wolności w przyjmującym państwie członkowskim przez obywatela państwa trzeciego będącego członkiem rodziny obywatela UE, który nabył prawo stałego pobytu w tym państwie członkowskim podczas tych okresów, nie mogą być brane pod uwagę dla celów nabycia przez tego obywatela państwa trzeciego prawa stałego pobytu w rozumieniu tego przepisu. Ponadto w wyroku wskazano, iż art. 16 ust. 2 i 3 dyrektywy 2004/38 należy interpretować w ten sposób, że okresy odbywania kary pozbawienia wolności w przyjmującym państwie członkowskim przez obywatela państwa trzeciego będącego członkiem rodziny obywatela UE, który nabył prawo stałego pobytu w tym państwie członkowskim podczas tych okresów, przerywają ciągłość pobytu. Z uwagi na treść powyższego orzeczenia projektowany ust. 3 w art. 47 zakłada, że okres odbywania kary pozbawienia wolności przez obywatela UE oraz członka rodziny niebędącego obywatelem UE przerywa pobyt na terytorium Rzeczypospolitej Polskiej, który uprawniałby obywatela UE oraz członka rodziny niebędącego obywatelem UE do nabycia prawa stałego pobytu.</w:t>
      </w:r>
    </w:p>
    <w:p w14:paraId="3C37EE0F" w14:textId="61BD80D8"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celu dostosowania polskiego prawa do uregulowań art. 7 ust. 2 rozporządzania Rady (UE) 2019/1157 używane w art. 48 ust. 2, art.  49 ust. 1, 3 i 5, art. 50, art. 54, art. 56  ust. 1</w:t>
      </w:r>
      <w:r w:rsidR="00636868" w:rsidRPr="00774FA7">
        <w:rPr>
          <w:rFonts w:ascii="Times New Roman" w:eastAsia="Calibri" w:hAnsi="Times New Roman" w:cs="Times New Roman"/>
          <w:sz w:val="24"/>
          <w:szCs w:val="24"/>
        </w:rPr>
        <w:t xml:space="preserve"> we wprowadzeniu do wyliczenia</w:t>
      </w:r>
      <w:r w:rsidRPr="00774FA7">
        <w:rPr>
          <w:rFonts w:ascii="Times New Roman" w:eastAsia="Calibri" w:hAnsi="Times New Roman" w:cs="Times New Roman"/>
          <w:sz w:val="24"/>
          <w:szCs w:val="24"/>
        </w:rPr>
        <w:t>, art. 62, art. 63, art. 80 w pkt 4 lit.</w:t>
      </w:r>
      <w:r w:rsidR="000C704E"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c oraz w art. 81 </w:t>
      </w:r>
      <w:r w:rsidR="00904072" w:rsidRPr="00774FA7">
        <w:rPr>
          <w:rFonts w:ascii="Times New Roman" w:eastAsia="Calibri" w:hAnsi="Times New Roman" w:cs="Times New Roman"/>
          <w:sz w:val="24"/>
          <w:szCs w:val="24"/>
        </w:rPr>
        <w:t xml:space="preserve">ustawy </w:t>
      </w:r>
      <w:r w:rsidR="00A22352">
        <w:rPr>
          <w:rFonts w:ascii="Times New Roman" w:eastAsia="Calibri" w:hAnsi="Times New Roman" w:cs="Times New Roman"/>
          <w:sz w:val="24"/>
          <w:szCs w:val="24"/>
        </w:rPr>
        <w:br/>
      </w:r>
      <w:r w:rsidR="00904072" w:rsidRPr="00774FA7">
        <w:rPr>
          <w:rFonts w:ascii="Times New Roman" w:eastAsia="Calibri" w:hAnsi="Times New Roman" w:cs="Times New Roman"/>
          <w:sz w:val="24"/>
          <w:szCs w:val="24"/>
        </w:rPr>
        <w:lastRenderedPageBreak/>
        <w:t xml:space="preserve">o wjeździe obywateli UE </w:t>
      </w:r>
      <w:r w:rsidRPr="00774FA7">
        <w:rPr>
          <w:rFonts w:ascii="Times New Roman" w:eastAsia="Calibri" w:hAnsi="Times New Roman" w:cs="Times New Roman"/>
          <w:sz w:val="24"/>
          <w:szCs w:val="24"/>
        </w:rPr>
        <w:t xml:space="preserve">pojęcie „karta stałego pobytu członka rodziny obywatela UE” zastępuje się </w:t>
      </w:r>
      <w:r w:rsidR="005E7C29" w:rsidRPr="00774FA7">
        <w:rPr>
          <w:rFonts w:ascii="Times New Roman" w:eastAsia="Calibri" w:hAnsi="Times New Roman" w:cs="Times New Roman"/>
          <w:sz w:val="24"/>
          <w:szCs w:val="24"/>
        </w:rPr>
        <w:t xml:space="preserve">wyrażeniem </w:t>
      </w:r>
      <w:r w:rsidRPr="00774FA7">
        <w:rPr>
          <w:rFonts w:ascii="Times New Roman" w:eastAsia="Calibri" w:hAnsi="Times New Roman" w:cs="Times New Roman"/>
          <w:sz w:val="24"/>
          <w:szCs w:val="24"/>
        </w:rPr>
        <w:t>„karta stałego pobytu”.</w:t>
      </w:r>
      <w:r w:rsidR="00F648B2" w:rsidRPr="00774FA7">
        <w:rPr>
          <w:rFonts w:ascii="Times New Roman" w:eastAsia="Calibri" w:hAnsi="Times New Roman" w:cs="Times New Roman"/>
          <w:sz w:val="24"/>
          <w:szCs w:val="24"/>
        </w:rPr>
        <w:t xml:space="preserve"> </w:t>
      </w:r>
    </w:p>
    <w:p w14:paraId="48B48AF1" w14:textId="6BCF42A6"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Podobnie jak w przypadku kart pobytowych, w celu dostosowania polskiego prawa do uregulowań  rozporządzania Rady (UE) 2019/1157, w projekcie ustawy zostały wprowadzone rozwiązania pozwalające na zamieszczanie w kartach stałego pobytu wydawanych członkom rodziny </w:t>
      </w:r>
      <w:r w:rsidR="00904072" w:rsidRPr="00774FA7">
        <w:rPr>
          <w:rFonts w:ascii="Times New Roman" w:eastAsia="Calibri" w:hAnsi="Times New Roman" w:cs="Times New Roman"/>
          <w:sz w:val="24"/>
          <w:szCs w:val="24"/>
        </w:rPr>
        <w:t xml:space="preserve">niebędącym </w:t>
      </w:r>
      <w:r w:rsidRPr="00774FA7">
        <w:rPr>
          <w:rFonts w:ascii="Times New Roman" w:eastAsia="Calibri" w:hAnsi="Times New Roman" w:cs="Times New Roman"/>
          <w:sz w:val="24"/>
          <w:szCs w:val="24"/>
        </w:rPr>
        <w:t xml:space="preserve">obywatelami UE, którzy najpóźniej w dniu złożenia wniosku ukończyli 6. rok życia, drugiej cechy biometrycznej, jaką jest obraz linii papilarnych. </w:t>
      </w:r>
    </w:p>
    <w:p w14:paraId="5143230E" w14:textId="63DEDA5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 uwagi na powyższe w art. 49 w ust. 2 ustawy o wjeździe obywateli UE przewidziano obowiązek osobistego złożenia wniosku o wydanie karty stałego pobytu przez małoletnich członków rodziny niebędących obywatelami UE, którzy najpóźniej w dniu złożenia wniosku ukończyły 6. rok życia, w celu pobrania od nich odcisków linii papilarnych. Należy zaznaczyć, iż przepis ten nie wprowadza rozwiązania pozwalającego na pobieranie od obywateli UE odcisków linii papilarnych, niemniej jednak osobiste złożenie wniosku ma również na celu potwierdzenie, przed organem właściwym do rozpoznania sprawy, tożsamości wnioskodawcy</w:t>
      </w:r>
      <w:r w:rsidR="0090407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904072" w:rsidRPr="00774FA7">
        <w:rPr>
          <w:rFonts w:ascii="Times New Roman" w:eastAsia="Calibri" w:hAnsi="Times New Roman" w:cs="Times New Roman"/>
          <w:sz w:val="24"/>
          <w:szCs w:val="24"/>
        </w:rPr>
        <w:t>D</w:t>
      </w:r>
      <w:r w:rsidRPr="00774FA7">
        <w:rPr>
          <w:rFonts w:ascii="Times New Roman" w:eastAsia="Calibri" w:hAnsi="Times New Roman" w:cs="Times New Roman"/>
          <w:sz w:val="24"/>
          <w:szCs w:val="24"/>
        </w:rPr>
        <w:t xml:space="preserve">latego też wprowadzenie obowiązku osobistego stawiennictwa w stosunku do obywateli UE, z uwagi na cel tej regulacji, jest w pełni uzasadnione. Ponadto w ust. 2a doprecyzowano, iż obywatel UE lub członek rodziny niebędący obywatelem UE </w:t>
      </w:r>
      <w:r w:rsidR="00904072" w:rsidRPr="00774FA7">
        <w:rPr>
          <w:rFonts w:ascii="Times New Roman" w:eastAsia="Calibri" w:hAnsi="Times New Roman" w:cs="Times New Roman"/>
          <w:sz w:val="24"/>
          <w:szCs w:val="24"/>
        </w:rPr>
        <w:t xml:space="preserve">jest </w:t>
      </w:r>
      <w:r w:rsidRPr="00774FA7">
        <w:rPr>
          <w:rFonts w:ascii="Times New Roman" w:eastAsia="Calibri" w:hAnsi="Times New Roman" w:cs="Times New Roman"/>
          <w:sz w:val="24"/>
          <w:szCs w:val="24"/>
        </w:rPr>
        <w:t>zobowiązany do osobistego stawiennictwa w organie właściwym do przyjęcia i rozpatrzenia takiego wniosku w chwili jego składania, jeżeli najpóźniej w dniu złożenia tego wniosku ukończył 6. rok życia.</w:t>
      </w:r>
      <w:r w:rsidR="004E3A54" w:rsidRPr="00774FA7">
        <w:rPr>
          <w:rFonts w:ascii="Times New Roman" w:eastAsia="Calibri" w:hAnsi="Times New Roman" w:cs="Times New Roman"/>
          <w:sz w:val="24"/>
          <w:szCs w:val="24"/>
        </w:rPr>
        <w:t xml:space="preserve"> W ust. 2b przewidziano odstępstwo od obowiązku osobistego złożenia wniosku o wydanie dokumentu potwierdzającego prawo stałego pobytu lub karty stałego pobytu w szczególnie uzasadnionych przypadkach</w:t>
      </w:r>
      <w:r w:rsidR="004004C3">
        <w:rPr>
          <w:rFonts w:ascii="Times New Roman" w:eastAsia="Calibri" w:hAnsi="Times New Roman" w:cs="Times New Roman"/>
          <w:sz w:val="24"/>
          <w:szCs w:val="24"/>
        </w:rPr>
        <w:t>,</w:t>
      </w:r>
      <w:r w:rsidR="004E3A54" w:rsidRPr="00774FA7">
        <w:rPr>
          <w:rFonts w:ascii="Times New Roman" w:eastAsia="Calibri" w:hAnsi="Times New Roman" w:cs="Times New Roman"/>
          <w:sz w:val="24"/>
          <w:szCs w:val="24"/>
        </w:rPr>
        <w:t xml:space="preserve"> </w:t>
      </w:r>
      <w:r w:rsidR="004004C3">
        <w:rPr>
          <w:rFonts w:ascii="Times New Roman" w:eastAsia="Calibri" w:hAnsi="Times New Roman" w:cs="Times New Roman"/>
          <w:sz w:val="24"/>
          <w:szCs w:val="24"/>
        </w:rPr>
        <w:t>w tym</w:t>
      </w:r>
      <w:r w:rsidR="004004C3" w:rsidRPr="00774FA7">
        <w:rPr>
          <w:rFonts w:ascii="Times New Roman" w:eastAsia="Calibri" w:hAnsi="Times New Roman" w:cs="Times New Roman"/>
          <w:sz w:val="24"/>
          <w:szCs w:val="24"/>
        </w:rPr>
        <w:t xml:space="preserve"> </w:t>
      </w:r>
      <w:r w:rsidR="004E3A54" w:rsidRPr="00774FA7">
        <w:rPr>
          <w:rFonts w:ascii="Times New Roman" w:eastAsia="Calibri" w:hAnsi="Times New Roman" w:cs="Times New Roman"/>
          <w:sz w:val="24"/>
          <w:szCs w:val="24"/>
        </w:rPr>
        <w:t>podyktowanych względami zdrowotnymi.</w:t>
      </w:r>
      <w:r w:rsidRPr="00774FA7">
        <w:rPr>
          <w:rFonts w:ascii="Times New Roman" w:eastAsia="Calibri" w:hAnsi="Times New Roman" w:cs="Times New Roman"/>
          <w:sz w:val="24"/>
          <w:szCs w:val="24"/>
        </w:rPr>
        <w:t xml:space="preserve"> W ust. 4 </w:t>
      </w:r>
      <w:r w:rsidR="00007D7D" w:rsidRPr="00774FA7">
        <w:rPr>
          <w:rFonts w:ascii="Times New Roman" w:eastAsia="Calibri" w:hAnsi="Times New Roman" w:cs="Times New Roman"/>
          <w:sz w:val="24"/>
          <w:szCs w:val="24"/>
        </w:rPr>
        <w:t xml:space="preserve">z kolei </w:t>
      </w:r>
      <w:r w:rsidRPr="00774FA7">
        <w:rPr>
          <w:rFonts w:ascii="Times New Roman" w:eastAsia="Calibri" w:hAnsi="Times New Roman" w:cs="Times New Roman"/>
          <w:sz w:val="24"/>
          <w:szCs w:val="24"/>
        </w:rPr>
        <w:t xml:space="preserve">wprowadzono wymóg, iż dołączana do wniosków fotografia powinna być aktualna. </w:t>
      </w:r>
      <w:r w:rsidR="00007D7D" w:rsidRPr="00774FA7">
        <w:rPr>
          <w:rFonts w:ascii="Times New Roman" w:eastAsia="Calibri" w:hAnsi="Times New Roman" w:cs="Times New Roman"/>
          <w:sz w:val="24"/>
          <w:szCs w:val="24"/>
        </w:rPr>
        <w:t>Zgodnie z doda</w:t>
      </w:r>
      <w:r w:rsidR="00AD458A">
        <w:rPr>
          <w:rFonts w:ascii="Times New Roman" w:eastAsia="Calibri" w:hAnsi="Times New Roman" w:cs="Times New Roman"/>
          <w:sz w:val="24"/>
          <w:szCs w:val="24"/>
        </w:rPr>
        <w:t>wa</w:t>
      </w:r>
      <w:r w:rsidR="00007D7D" w:rsidRPr="00774FA7">
        <w:rPr>
          <w:rFonts w:ascii="Times New Roman" w:eastAsia="Calibri" w:hAnsi="Times New Roman" w:cs="Times New Roman"/>
          <w:sz w:val="24"/>
          <w:szCs w:val="24"/>
        </w:rPr>
        <w:t xml:space="preserve">nym ust. 6 od </w:t>
      </w:r>
      <w:r w:rsidRPr="00774FA7">
        <w:rPr>
          <w:rFonts w:ascii="Times New Roman" w:eastAsia="Calibri" w:hAnsi="Times New Roman" w:cs="Times New Roman"/>
          <w:sz w:val="24"/>
          <w:szCs w:val="24"/>
        </w:rPr>
        <w:t xml:space="preserve">członka rodziny niebędącego obywatelem UE ubiegającego się o wydanie karty stałego pobytu, który do dnia złożenia wniosku  ukończył 6. rok życia, </w:t>
      </w:r>
      <w:r w:rsidR="00007D7D" w:rsidRPr="00774FA7">
        <w:rPr>
          <w:rFonts w:ascii="Times New Roman" w:eastAsia="Calibri" w:hAnsi="Times New Roman" w:cs="Times New Roman"/>
          <w:sz w:val="24"/>
          <w:szCs w:val="24"/>
        </w:rPr>
        <w:t>będą</w:t>
      </w:r>
      <w:r w:rsidRPr="00774FA7">
        <w:rPr>
          <w:rFonts w:ascii="Times New Roman" w:eastAsia="Calibri" w:hAnsi="Times New Roman" w:cs="Times New Roman"/>
          <w:sz w:val="24"/>
          <w:szCs w:val="24"/>
        </w:rPr>
        <w:t xml:space="preserve"> pobiera</w:t>
      </w:r>
      <w:r w:rsidR="00007D7D" w:rsidRPr="00774FA7">
        <w:rPr>
          <w:rFonts w:ascii="Times New Roman" w:eastAsia="Calibri" w:hAnsi="Times New Roman" w:cs="Times New Roman"/>
          <w:sz w:val="24"/>
          <w:szCs w:val="24"/>
        </w:rPr>
        <w:t>ne</w:t>
      </w:r>
      <w:r w:rsidRPr="00774FA7">
        <w:rPr>
          <w:rFonts w:ascii="Times New Roman" w:eastAsia="Calibri" w:hAnsi="Times New Roman" w:cs="Times New Roman"/>
          <w:sz w:val="24"/>
          <w:szCs w:val="24"/>
        </w:rPr>
        <w:t xml:space="preserve"> odciski linii papilarnych.</w:t>
      </w:r>
    </w:p>
    <w:p w14:paraId="2459AC49" w14:textId="3468CB84" w:rsidR="00076C40" w:rsidRPr="00774FA7" w:rsidRDefault="005E7C29"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Zmieniona została redakcja</w:t>
      </w:r>
      <w:r w:rsidRPr="00774FA7" w:rsidDel="00007D7D">
        <w:rPr>
          <w:rFonts w:ascii="Times New Roman" w:eastAsia="Calibri" w:hAnsi="Times New Roman" w:cs="Times New Roman"/>
          <w:sz w:val="24"/>
          <w:szCs w:val="24"/>
        </w:rPr>
        <w:t xml:space="preserve"> </w:t>
      </w:r>
      <w:r w:rsidR="00236CB2" w:rsidRPr="00774FA7">
        <w:rPr>
          <w:rFonts w:ascii="Times New Roman" w:eastAsia="Calibri" w:hAnsi="Times New Roman" w:cs="Times New Roman"/>
          <w:sz w:val="24"/>
          <w:szCs w:val="24"/>
        </w:rPr>
        <w:t xml:space="preserve">ust. 1 w </w:t>
      </w:r>
      <w:r w:rsidR="00076C40" w:rsidRPr="00774FA7">
        <w:rPr>
          <w:rFonts w:ascii="Times New Roman" w:eastAsia="Calibri" w:hAnsi="Times New Roman" w:cs="Times New Roman"/>
          <w:sz w:val="24"/>
          <w:szCs w:val="24"/>
        </w:rPr>
        <w:t>art. 51</w:t>
      </w:r>
      <w:r w:rsidR="00F42F32" w:rsidRPr="00774FA7">
        <w:rPr>
          <w:rFonts w:ascii="Times New Roman" w:eastAsia="Calibri" w:hAnsi="Times New Roman" w:cs="Times New Roman"/>
          <w:sz w:val="24"/>
          <w:szCs w:val="24"/>
        </w:rPr>
        <w:t>, z</w:t>
      </w:r>
      <w:r w:rsidR="00236CB2" w:rsidRPr="00774FA7">
        <w:rPr>
          <w:rFonts w:ascii="Times New Roman" w:eastAsia="Calibri" w:hAnsi="Times New Roman" w:cs="Times New Roman"/>
          <w:sz w:val="24"/>
          <w:szCs w:val="24"/>
        </w:rPr>
        <w:t xml:space="preserve"> kolei</w:t>
      </w:r>
      <w:r w:rsidR="00076C40" w:rsidRPr="00774FA7">
        <w:rPr>
          <w:rFonts w:ascii="Times New Roman" w:eastAsia="Calibri" w:hAnsi="Times New Roman" w:cs="Times New Roman"/>
          <w:sz w:val="24"/>
          <w:szCs w:val="24"/>
        </w:rPr>
        <w:t xml:space="preserve"> </w:t>
      </w:r>
      <w:r w:rsidR="00236CB2" w:rsidRPr="00774FA7">
        <w:rPr>
          <w:rFonts w:ascii="Times New Roman" w:eastAsia="Calibri" w:hAnsi="Times New Roman" w:cs="Times New Roman"/>
          <w:sz w:val="24"/>
          <w:szCs w:val="24"/>
        </w:rPr>
        <w:t xml:space="preserve">w </w:t>
      </w:r>
      <w:r w:rsidR="00076C40" w:rsidRPr="00774FA7">
        <w:rPr>
          <w:rFonts w:ascii="Times New Roman" w:eastAsia="Calibri" w:hAnsi="Times New Roman" w:cs="Times New Roman"/>
          <w:sz w:val="24"/>
          <w:szCs w:val="24"/>
        </w:rPr>
        <w:t xml:space="preserve">ust. 2 </w:t>
      </w:r>
      <w:r w:rsidR="00236CB2" w:rsidRPr="00774FA7">
        <w:rPr>
          <w:rFonts w:ascii="Times New Roman" w:eastAsia="Calibri" w:hAnsi="Times New Roman" w:cs="Times New Roman"/>
          <w:sz w:val="24"/>
          <w:szCs w:val="24"/>
        </w:rPr>
        <w:t xml:space="preserve">tego artykułu </w:t>
      </w:r>
      <w:r w:rsidR="00076C40" w:rsidRPr="00774FA7">
        <w:rPr>
          <w:rFonts w:ascii="Times New Roman" w:eastAsia="Calibri" w:hAnsi="Times New Roman" w:cs="Times New Roman"/>
          <w:sz w:val="24"/>
          <w:szCs w:val="24"/>
        </w:rPr>
        <w:t>uzupełniono dotychczasowe odesłanie</w:t>
      </w:r>
      <w:r w:rsidRPr="00774FA7">
        <w:rPr>
          <w:rFonts w:ascii="Times New Roman" w:eastAsia="Calibri" w:hAnsi="Times New Roman" w:cs="Times New Roman"/>
          <w:sz w:val="24"/>
          <w:szCs w:val="24"/>
        </w:rPr>
        <w:t xml:space="preserve"> poprzez uwzględnianie</w:t>
      </w:r>
      <w:r w:rsidR="00076C4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art. 25a, </w:t>
      </w:r>
      <w:r w:rsidR="00AD458A">
        <w:rPr>
          <w:rFonts w:ascii="Times New Roman" w:eastAsia="Calibri" w:hAnsi="Times New Roman" w:cs="Times New Roman"/>
          <w:sz w:val="24"/>
          <w:szCs w:val="24"/>
        </w:rPr>
        <w:t>dodawanego</w:t>
      </w:r>
      <w:r w:rsidR="00076C40" w:rsidRPr="00774FA7">
        <w:rPr>
          <w:rFonts w:ascii="Times New Roman" w:eastAsia="Calibri" w:hAnsi="Times New Roman" w:cs="Times New Roman"/>
          <w:sz w:val="24"/>
          <w:szCs w:val="24"/>
        </w:rPr>
        <w:t xml:space="preserve"> </w:t>
      </w:r>
      <w:r w:rsidR="00904072" w:rsidRPr="00774FA7">
        <w:rPr>
          <w:rFonts w:ascii="Times New Roman" w:eastAsia="Calibri" w:hAnsi="Times New Roman" w:cs="Times New Roman"/>
          <w:sz w:val="24"/>
          <w:szCs w:val="24"/>
        </w:rPr>
        <w:t xml:space="preserve">niniejszym </w:t>
      </w:r>
      <w:r w:rsidR="00236CB2" w:rsidRPr="00774FA7">
        <w:rPr>
          <w:rFonts w:ascii="Times New Roman" w:eastAsia="Calibri" w:hAnsi="Times New Roman" w:cs="Times New Roman"/>
          <w:sz w:val="24"/>
          <w:szCs w:val="24"/>
        </w:rPr>
        <w:t>projektem ustawy</w:t>
      </w:r>
      <w:r w:rsidR="00076C40" w:rsidRPr="00774FA7">
        <w:rPr>
          <w:rFonts w:ascii="Times New Roman" w:eastAsia="Calibri" w:hAnsi="Times New Roman" w:cs="Times New Roman"/>
          <w:sz w:val="24"/>
          <w:szCs w:val="24"/>
        </w:rPr>
        <w:t>.</w:t>
      </w:r>
    </w:p>
    <w:p w14:paraId="1F3344B6" w14:textId="0CE35A88"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art. 52 ustawy o wjeździe obywateli UE został przeredagowany na wzór art. 244 ustawy o cudzoziemcach oraz uzupełniony o dodatkowe ust. 3-5 w konsekwencji wprowadzenia rozwiązań przewidujących zamieszczanie w dokumentach potwierdzających prawo stałego pobytu obywatela UE i kartach stałego pobytu podpisów ich posiadaczy oraz w przypadku kart stałego pobytu </w:t>
      </w:r>
      <w:r w:rsidR="00D83B29" w:rsidRPr="00774FA7">
        <w:rPr>
          <w:rFonts w:ascii="Times New Roman" w:eastAsia="Calibri" w:hAnsi="Times New Roman" w:cs="Times New Roman"/>
          <w:sz w:val="24"/>
          <w:szCs w:val="24"/>
        </w:rPr>
        <w:t>dodatkowo</w:t>
      </w:r>
      <w:r w:rsidR="007C29C4"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obrazu linii papilarnych (podobnie jak art. 28). Powyższe rozwiązanie stanowi  dostosowanie polskich przepisów prawa do art. 7 ust. 1 rozporządzenia Rady (UE) 2019/1157</w:t>
      </w:r>
      <w:r w:rsidR="00904072"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zgodnie z którym karty pobytowe oraz karty stałego pobytu członkom rodziny obywatela Unii Europejskiej są wydawane zgodnie z formatem określonym w rozporządzeniu Rady (WE) nr 1030/2002. </w:t>
      </w:r>
    </w:p>
    <w:p w14:paraId="009F9D85" w14:textId="1AEF9B13" w:rsidR="00F828AE" w:rsidRPr="00774FA7" w:rsidRDefault="00F42F32" w:rsidP="004F6DC6">
      <w:pPr>
        <w:spacing w:after="0" w:line="288" w:lineRule="auto"/>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Zmiany w treści art. 52 wynikają w głównej mierze z wprowadzenia rozwiązań pozwalających na umieszczanie danych biometrycznych w dokumencie potwierdzającym prawo stałego pobytu oraz karcie stałego pobytu. </w:t>
      </w:r>
      <w:r w:rsidR="00034BC0" w:rsidRPr="00774FA7">
        <w:rPr>
          <w:rFonts w:ascii="Times New Roman" w:eastAsia="Calibri" w:hAnsi="Times New Roman" w:cs="Times New Roman"/>
          <w:sz w:val="24"/>
          <w:szCs w:val="24"/>
        </w:rPr>
        <w:t xml:space="preserve">W przepisie tym, w pkt 6, uwzględniono obraz linii papilarnych – w przypadku karty stałego pobytu. W dodawanych punktach </w:t>
      </w:r>
      <w:r w:rsidR="00076C40" w:rsidRPr="00774FA7">
        <w:rPr>
          <w:rFonts w:ascii="Times New Roman" w:eastAsia="Calibri" w:hAnsi="Times New Roman" w:cs="Times New Roman"/>
          <w:sz w:val="24"/>
          <w:szCs w:val="24"/>
        </w:rPr>
        <w:t>12</w:t>
      </w:r>
      <w:r w:rsidR="00034BC0" w:rsidRPr="00774FA7">
        <w:rPr>
          <w:rFonts w:ascii="Times New Roman" w:eastAsia="Calibri" w:hAnsi="Times New Roman" w:cs="Times New Roman"/>
          <w:sz w:val="24"/>
          <w:szCs w:val="24"/>
        </w:rPr>
        <w:t xml:space="preserve"> i 13</w:t>
      </w:r>
      <w:r w:rsidR="00076C40" w:rsidRPr="00774FA7">
        <w:rPr>
          <w:rFonts w:ascii="Times New Roman" w:eastAsia="Calibri" w:hAnsi="Times New Roman" w:cs="Times New Roman"/>
          <w:sz w:val="24"/>
          <w:szCs w:val="24"/>
        </w:rPr>
        <w:t xml:space="preserve"> </w:t>
      </w:r>
      <w:r w:rsidR="00904072" w:rsidRPr="00774FA7">
        <w:rPr>
          <w:rFonts w:ascii="Times New Roman" w:eastAsia="Calibri" w:hAnsi="Times New Roman" w:cs="Times New Roman"/>
          <w:sz w:val="24"/>
          <w:szCs w:val="24"/>
        </w:rPr>
        <w:lastRenderedPageBreak/>
        <w:t xml:space="preserve">przewidziano </w:t>
      </w:r>
      <w:r w:rsidR="00076C40" w:rsidRPr="00774FA7">
        <w:rPr>
          <w:rFonts w:ascii="Times New Roman" w:eastAsia="Calibri" w:hAnsi="Times New Roman" w:cs="Times New Roman"/>
          <w:sz w:val="24"/>
          <w:szCs w:val="24"/>
        </w:rPr>
        <w:t xml:space="preserve">zamieszczanie nowych </w:t>
      </w:r>
      <w:r w:rsidR="00034BC0" w:rsidRPr="00774FA7">
        <w:rPr>
          <w:rFonts w:ascii="Times New Roman" w:eastAsia="Calibri" w:hAnsi="Times New Roman" w:cs="Times New Roman"/>
          <w:sz w:val="24"/>
          <w:szCs w:val="24"/>
        </w:rPr>
        <w:t xml:space="preserve">adnotacji: „Dyrektywa 2004/38/WE” – w przypadku dokumentu potwierdzającego prawo stałego pobytu i „członek rodziny obywatela UE, art. 20 dyrektywy 2004/38/WE” – w przypadku karty stałego pobytu. Powyższa zmiana ma na </w:t>
      </w:r>
      <w:r w:rsidR="00076C40" w:rsidRPr="00774FA7">
        <w:rPr>
          <w:rFonts w:ascii="Times New Roman" w:eastAsia="Calibri" w:hAnsi="Times New Roman" w:cs="Times New Roman"/>
          <w:sz w:val="24"/>
          <w:szCs w:val="24"/>
        </w:rPr>
        <w:t xml:space="preserve">celu dostosowania polskiego prawa do art. 7 ust. 2 </w:t>
      </w:r>
      <w:r w:rsidR="00904072" w:rsidRPr="00774FA7">
        <w:rPr>
          <w:rFonts w:ascii="Times New Roman" w:eastAsia="Calibri" w:hAnsi="Times New Roman" w:cs="Times New Roman"/>
          <w:sz w:val="24"/>
          <w:szCs w:val="24"/>
        </w:rPr>
        <w:t xml:space="preserve">rozporządzenia </w:t>
      </w:r>
      <w:r w:rsidR="00076C40" w:rsidRPr="00774FA7">
        <w:rPr>
          <w:rFonts w:ascii="Times New Roman" w:eastAsia="Calibri" w:hAnsi="Times New Roman" w:cs="Times New Roman"/>
          <w:sz w:val="24"/>
          <w:szCs w:val="24"/>
        </w:rPr>
        <w:t xml:space="preserve">Rady (UE) 2019/1157. </w:t>
      </w:r>
    </w:p>
    <w:p w14:paraId="022484FC" w14:textId="33544837" w:rsidR="00BE272F" w:rsidRPr="00774FA7" w:rsidRDefault="00034BC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52 </w:t>
      </w:r>
      <w:r w:rsidR="00BE272F" w:rsidRPr="00774FA7">
        <w:rPr>
          <w:rFonts w:ascii="Times New Roman" w:eastAsia="Calibri" w:hAnsi="Times New Roman" w:cs="Times New Roman"/>
          <w:sz w:val="24"/>
          <w:szCs w:val="24"/>
        </w:rPr>
        <w:t xml:space="preserve"> ust. 2 projektodawca </w:t>
      </w:r>
      <w:r w:rsidR="00AD458A">
        <w:rPr>
          <w:rFonts w:ascii="Times New Roman" w:eastAsia="Calibri" w:hAnsi="Times New Roman" w:cs="Times New Roman"/>
          <w:sz w:val="24"/>
          <w:szCs w:val="24"/>
        </w:rPr>
        <w:t>uwzględnił</w:t>
      </w:r>
      <w:r w:rsidR="00AD458A" w:rsidRPr="00774FA7">
        <w:rPr>
          <w:rFonts w:ascii="Times New Roman" w:eastAsia="Calibri" w:hAnsi="Times New Roman" w:cs="Times New Roman"/>
          <w:sz w:val="24"/>
          <w:szCs w:val="24"/>
        </w:rPr>
        <w:t xml:space="preserve"> </w:t>
      </w:r>
      <w:r w:rsidR="00BE272F" w:rsidRPr="00774FA7">
        <w:rPr>
          <w:rFonts w:ascii="Times New Roman" w:eastAsia="Calibri" w:hAnsi="Times New Roman" w:cs="Times New Roman"/>
          <w:sz w:val="24"/>
          <w:szCs w:val="24"/>
        </w:rPr>
        <w:t xml:space="preserve">możliwość, aby niezależnie od danych, o których mowa w ust. 1, dokument potwierdzający prawo stałego pobytu lub karta stałego pobytu mogły zawierać podpis posiadacza oraz zakodowany zapis niektórych danych.  </w:t>
      </w:r>
    </w:p>
    <w:p w14:paraId="422D41B1" w14:textId="53FBF50F" w:rsidR="00076C40" w:rsidRPr="00774FA7" w:rsidRDefault="007C29C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w:t>
      </w:r>
      <w:r w:rsidR="00570275" w:rsidRPr="00774FA7">
        <w:rPr>
          <w:rFonts w:ascii="Times New Roman" w:eastAsia="Calibri" w:hAnsi="Times New Roman" w:cs="Times New Roman"/>
          <w:sz w:val="24"/>
          <w:szCs w:val="24"/>
        </w:rPr>
        <w:t xml:space="preserve">onadto </w:t>
      </w:r>
      <w:r w:rsidR="00904072" w:rsidRPr="00774FA7">
        <w:rPr>
          <w:rFonts w:ascii="Times New Roman" w:eastAsia="Calibri" w:hAnsi="Times New Roman" w:cs="Times New Roman"/>
          <w:sz w:val="24"/>
          <w:szCs w:val="24"/>
        </w:rPr>
        <w:t xml:space="preserve">w </w:t>
      </w:r>
      <w:r w:rsidR="00076C40" w:rsidRPr="00774FA7">
        <w:rPr>
          <w:rFonts w:ascii="Times New Roman" w:eastAsia="Calibri" w:hAnsi="Times New Roman" w:cs="Times New Roman"/>
          <w:sz w:val="24"/>
          <w:szCs w:val="24"/>
        </w:rPr>
        <w:t xml:space="preserve">art. 52 </w:t>
      </w:r>
      <w:r w:rsidR="00034BC0" w:rsidRPr="00774FA7">
        <w:rPr>
          <w:rFonts w:ascii="Times New Roman" w:eastAsia="Calibri" w:hAnsi="Times New Roman" w:cs="Times New Roman"/>
          <w:sz w:val="24"/>
          <w:szCs w:val="24"/>
        </w:rPr>
        <w:t xml:space="preserve">w dodawanym </w:t>
      </w:r>
      <w:r w:rsidR="00076C40" w:rsidRPr="00774FA7">
        <w:rPr>
          <w:rFonts w:ascii="Times New Roman" w:eastAsia="Calibri" w:hAnsi="Times New Roman" w:cs="Times New Roman"/>
          <w:sz w:val="24"/>
          <w:szCs w:val="24"/>
        </w:rPr>
        <w:t xml:space="preserve">ust. 3 </w:t>
      </w:r>
      <w:r w:rsidR="00904072" w:rsidRPr="00774FA7">
        <w:rPr>
          <w:rFonts w:ascii="Times New Roman" w:eastAsia="Calibri" w:hAnsi="Times New Roman" w:cs="Times New Roman"/>
          <w:sz w:val="24"/>
          <w:szCs w:val="24"/>
        </w:rPr>
        <w:t xml:space="preserve">określono </w:t>
      </w:r>
      <w:r w:rsidR="00076C40" w:rsidRPr="00774FA7">
        <w:rPr>
          <w:rFonts w:ascii="Times New Roman" w:eastAsia="Calibri" w:hAnsi="Times New Roman" w:cs="Times New Roman"/>
          <w:sz w:val="24"/>
          <w:szCs w:val="24"/>
        </w:rPr>
        <w:t>przypadki, w których w dokumencie potwierdzającym prawo stałego pobytu obywatela UE lub karcie stałego pobytu nie umieszcza się podpisu ich posiadacza</w:t>
      </w:r>
      <w:r w:rsidR="00034BC0" w:rsidRPr="00774FA7">
        <w:rPr>
          <w:rFonts w:ascii="Times New Roman" w:eastAsia="Calibri" w:hAnsi="Times New Roman" w:cs="Times New Roman"/>
          <w:sz w:val="24"/>
          <w:szCs w:val="24"/>
        </w:rPr>
        <w:t>. Z kolei w ust. 4</w:t>
      </w:r>
      <w:r w:rsidR="00076C40" w:rsidRPr="00774FA7">
        <w:rPr>
          <w:rFonts w:ascii="Times New Roman" w:eastAsia="Calibri" w:hAnsi="Times New Roman" w:cs="Times New Roman"/>
          <w:sz w:val="24"/>
          <w:szCs w:val="24"/>
        </w:rPr>
        <w:t xml:space="preserve"> </w:t>
      </w:r>
      <w:r w:rsidR="00AD458A">
        <w:rPr>
          <w:rFonts w:ascii="Times New Roman" w:eastAsia="Calibri" w:hAnsi="Times New Roman" w:cs="Times New Roman"/>
          <w:sz w:val="24"/>
          <w:szCs w:val="24"/>
        </w:rPr>
        <w:t>przewidziano</w:t>
      </w:r>
      <w:r w:rsidR="00076C40" w:rsidRPr="00774FA7">
        <w:rPr>
          <w:rFonts w:ascii="Times New Roman" w:eastAsia="Calibri" w:hAnsi="Times New Roman" w:cs="Times New Roman"/>
          <w:sz w:val="24"/>
          <w:szCs w:val="24"/>
        </w:rPr>
        <w:t xml:space="preserve">, że w karcie stałego pobytu członka rodziny obywatela UE </w:t>
      </w:r>
      <w:r w:rsidR="00034BC0" w:rsidRPr="00774FA7">
        <w:rPr>
          <w:rFonts w:ascii="Times New Roman" w:eastAsia="Calibri" w:hAnsi="Times New Roman" w:cs="Times New Roman"/>
          <w:sz w:val="24"/>
          <w:szCs w:val="24"/>
        </w:rPr>
        <w:t>nie będzie umieszczać się obrazu linii papilarnych</w:t>
      </w:r>
      <w:r w:rsidR="00570275" w:rsidRPr="00774FA7">
        <w:rPr>
          <w:rFonts w:ascii="Times New Roman" w:eastAsia="Calibri" w:hAnsi="Times New Roman" w:cs="Times New Roman"/>
          <w:sz w:val="24"/>
          <w:szCs w:val="24"/>
        </w:rPr>
        <w:t>,</w:t>
      </w:r>
      <w:r w:rsidR="00034BC0" w:rsidRPr="00774FA7">
        <w:rPr>
          <w:rFonts w:ascii="Times New Roman" w:eastAsia="Calibri" w:hAnsi="Times New Roman" w:cs="Times New Roman"/>
          <w:sz w:val="24"/>
          <w:szCs w:val="24"/>
        </w:rPr>
        <w:t xml:space="preserve"> jeżeli jest ona wydawana </w:t>
      </w:r>
      <w:r w:rsidR="00076C40" w:rsidRPr="00774FA7">
        <w:rPr>
          <w:rFonts w:ascii="Times New Roman" w:eastAsia="Calibri" w:hAnsi="Times New Roman" w:cs="Times New Roman"/>
          <w:sz w:val="24"/>
          <w:szCs w:val="24"/>
        </w:rPr>
        <w:t>osobie, od której pobranie odcisków linii papilarnych jest fizycznie niemożliwe</w:t>
      </w:r>
      <w:r w:rsidR="00AD06A4" w:rsidRPr="00774FA7">
        <w:rPr>
          <w:rFonts w:ascii="Times New Roman" w:eastAsia="Calibri" w:hAnsi="Times New Roman" w:cs="Times New Roman"/>
          <w:sz w:val="24"/>
          <w:szCs w:val="24"/>
        </w:rPr>
        <w:t xml:space="preserve"> lub </w:t>
      </w:r>
      <w:r w:rsidR="00034BC0" w:rsidRPr="00774FA7">
        <w:rPr>
          <w:rFonts w:ascii="Times New Roman" w:eastAsia="Calibri" w:hAnsi="Times New Roman" w:cs="Times New Roman"/>
          <w:sz w:val="24"/>
          <w:szCs w:val="24"/>
        </w:rPr>
        <w:t xml:space="preserve">w stosunku do której </w:t>
      </w:r>
      <w:r w:rsidR="00AD06A4" w:rsidRPr="00774FA7">
        <w:rPr>
          <w:rFonts w:ascii="Times New Roman" w:eastAsia="Calibri" w:hAnsi="Times New Roman" w:cs="Times New Roman"/>
          <w:sz w:val="24"/>
          <w:szCs w:val="24"/>
        </w:rPr>
        <w:t>odstąpiono od osobistego stawiennictwa n</w:t>
      </w:r>
      <w:r w:rsidR="00034BC0" w:rsidRPr="00774FA7">
        <w:rPr>
          <w:rFonts w:ascii="Times New Roman" w:eastAsia="Calibri" w:hAnsi="Times New Roman" w:cs="Times New Roman"/>
          <w:sz w:val="24"/>
          <w:szCs w:val="24"/>
        </w:rPr>
        <w:t>a</w:t>
      </w:r>
      <w:r w:rsidR="00AD06A4" w:rsidRPr="00774FA7">
        <w:rPr>
          <w:rFonts w:ascii="Times New Roman" w:eastAsia="Calibri" w:hAnsi="Times New Roman" w:cs="Times New Roman"/>
          <w:sz w:val="24"/>
          <w:szCs w:val="24"/>
        </w:rPr>
        <w:t xml:space="preserve"> podstawie art. 49 ust. 2b</w:t>
      </w:r>
      <w:r w:rsidR="00034BC0" w:rsidRPr="00774FA7">
        <w:rPr>
          <w:rFonts w:ascii="Times New Roman" w:eastAsia="Calibri" w:hAnsi="Times New Roman" w:cs="Times New Roman"/>
          <w:sz w:val="24"/>
          <w:szCs w:val="24"/>
        </w:rPr>
        <w:t xml:space="preserve">. </w:t>
      </w:r>
      <w:r w:rsidR="00E766F4" w:rsidRPr="00774FA7">
        <w:rPr>
          <w:rFonts w:ascii="Times New Roman" w:eastAsia="Calibri" w:hAnsi="Times New Roman" w:cs="Times New Roman"/>
          <w:sz w:val="24"/>
          <w:szCs w:val="24"/>
        </w:rPr>
        <w:t>Nowoprojektowany</w:t>
      </w:r>
      <w:r w:rsidR="00076C40" w:rsidRPr="00774FA7">
        <w:rPr>
          <w:rFonts w:ascii="Times New Roman" w:eastAsia="Calibri" w:hAnsi="Times New Roman" w:cs="Times New Roman"/>
          <w:sz w:val="24"/>
          <w:szCs w:val="24"/>
        </w:rPr>
        <w:t xml:space="preserve"> ust. 5</w:t>
      </w:r>
      <w:r w:rsidR="00E766F4"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 przewiduje</w:t>
      </w:r>
      <w:r w:rsidR="00AD458A">
        <w:rPr>
          <w:rFonts w:ascii="Times New Roman" w:eastAsia="Calibri" w:hAnsi="Times New Roman" w:cs="Times New Roman"/>
          <w:sz w:val="24"/>
          <w:szCs w:val="24"/>
        </w:rPr>
        <w:t xml:space="preserve"> zaś</w:t>
      </w:r>
      <w:r w:rsidR="00076C40" w:rsidRPr="00774FA7">
        <w:rPr>
          <w:rFonts w:ascii="Times New Roman" w:eastAsia="Calibri" w:hAnsi="Times New Roman" w:cs="Times New Roman"/>
          <w:sz w:val="24"/>
          <w:szCs w:val="24"/>
        </w:rPr>
        <w:t>, że w zaświadczeniu o zarejestrowaniu pobytu obywatela UE lub karcie pobytu nie będzie umieszczany adres zameldowania na pobyt stały lub czasowy w sytuacji, gdy obywatel UE lub członek rodziny obywatela UE nie zameldował się w miejscu pobytu czasowego trwającego ponad 2 miesiące</w:t>
      </w:r>
      <w:r w:rsidRPr="00774FA7">
        <w:rPr>
          <w:rFonts w:ascii="Times New Roman" w:eastAsia="Calibri" w:hAnsi="Times New Roman" w:cs="Times New Roman"/>
          <w:sz w:val="24"/>
          <w:szCs w:val="24"/>
        </w:rPr>
        <w:t>, analogicznie jak w art. 244 ust. 4 ustawy o cudzoziemcach</w:t>
      </w:r>
      <w:r w:rsidR="00076C40" w:rsidRPr="00774FA7">
        <w:rPr>
          <w:rFonts w:ascii="Times New Roman" w:eastAsia="Calibri" w:hAnsi="Times New Roman" w:cs="Times New Roman"/>
          <w:sz w:val="24"/>
          <w:szCs w:val="24"/>
        </w:rPr>
        <w:t>.</w:t>
      </w:r>
      <w:r w:rsidR="00E766F4" w:rsidRPr="00774FA7">
        <w:rPr>
          <w:rFonts w:ascii="Times New Roman" w:eastAsia="Calibri" w:hAnsi="Times New Roman" w:cs="Times New Roman"/>
          <w:sz w:val="24"/>
          <w:szCs w:val="24"/>
        </w:rPr>
        <w:t xml:space="preserve"> Powyższe stanowi zmodyfikowany odpowiednik art. 52 ust. 1 pkt 5</w:t>
      </w:r>
      <w:r w:rsidR="00E97193" w:rsidRPr="00774FA7">
        <w:rPr>
          <w:rFonts w:ascii="Times New Roman" w:eastAsia="Calibri" w:hAnsi="Times New Roman" w:cs="Times New Roman"/>
          <w:sz w:val="24"/>
          <w:szCs w:val="24"/>
        </w:rPr>
        <w:t xml:space="preserve"> ustawy o wjeździe obywateli UE</w:t>
      </w:r>
      <w:r w:rsidR="00E766F4" w:rsidRPr="00774FA7">
        <w:rPr>
          <w:rFonts w:ascii="Times New Roman" w:eastAsia="Calibri" w:hAnsi="Times New Roman" w:cs="Times New Roman"/>
          <w:sz w:val="24"/>
          <w:szCs w:val="24"/>
        </w:rPr>
        <w:t>.</w:t>
      </w:r>
    </w:p>
    <w:p w14:paraId="2CBC3203" w14:textId="03F51067"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Dotychczasowy art. 53 </w:t>
      </w:r>
      <w:r w:rsidR="00904072" w:rsidRPr="00774FA7">
        <w:rPr>
          <w:rFonts w:ascii="Times New Roman" w:eastAsia="Calibri" w:hAnsi="Times New Roman" w:cs="Times New Roman"/>
          <w:sz w:val="24"/>
          <w:szCs w:val="24"/>
        </w:rPr>
        <w:t xml:space="preserve">ustawy </w:t>
      </w:r>
      <w:r w:rsidRPr="00774FA7">
        <w:rPr>
          <w:rFonts w:ascii="Times New Roman" w:eastAsia="Calibri" w:hAnsi="Times New Roman" w:cs="Times New Roman"/>
          <w:sz w:val="24"/>
          <w:szCs w:val="24"/>
        </w:rPr>
        <w:t xml:space="preserve">o wjeździe obywateli UE dotyczący odbioru dokumentu potwierdzającego prawo stałego pobytu obywatela UE oraz karty stałego pobytu, został podzielony na dwa przepisy, analogicznie jak ww. art. 29. </w:t>
      </w:r>
      <w:r w:rsidR="00904072" w:rsidRPr="00774FA7">
        <w:rPr>
          <w:rFonts w:ascii="Times New Roman" w:eastAsia="Calibri" w:hAnsi="Times New Roman" w:cs="Times New Roman"/>
          <w:sz w:val="24"/>
          <w:szCs w:val="24"/>
        </w:rPr>
        <w:t>N</w:t>
      </w:r>
      <w:r w:rsidRPr="00774FA7">
        <w:rPr>
          <w:rFonts w:ascii="Times New Roman" w:eastAsia="Calibri" w:hAnsi="Times New Roman" w:cs="Times New Roman"/>
          <w:sz w:val="24"/>
          <w:szCs w:val="24"/>
        </w:rPr>
        <w:t>owoprojektowany art. 53 reguluje kwestię dokumentu potwierdzającego prawo stałego pobytu obywatela UE, zaś</w:t>
      </w:r>
      <w:r w:rsidR="00163A34" w:rsidRPr="00774FA7">
        <w:rPr>
          <w:rFonts w:ascii="Times New Roman" w:eastAsia="Calibri" w:hAnsi="Times New Roman" w:cs="Times New Roman"/>
          <w:sz w:val="24"/>
          <w:szCs w:val="24"/>
        </w:rPr>
        <w:t xml:space="preserve"> doda</w:t>
      </w:r>
      <w:r w:rsidR="00E766F4" w:rsidRPr="00774FA7">
        <w:rPr>
          <w:rFonts w:ascii="Times New Roman" w:eastAsia="Calibri" w:hAnsi="Times New Roman" w:cs="Times New Roman"/>
          <w:sz w:val="24"/>
          <w:szCs w:val="24"/>
        </w:rPr>
        <w:t>wa</w:t>
      </w:r>
      <w:r w:rsidR="00163A34" w:rsidRPr="00774FA7">
        <w:rPr>
          <w:rFonts w:ascii="Times New Roman" w:eastAsia="Calibri" w:hAnsi="Times New Roman" w:cs="Times New Roman"/>
          <w:sz w:val="24"/>
          <w:szCs w:val="24"/>
        </w:rPr>
        <w:t>ny</w:t>
      </w:r>
      <w:r w:rsidRPr="00774FA7">
        <w:rPr>
          <w:rFonts w:ascii="Times New Roman" w:eastAsia="Calibri" w:hAnsi="Times New Roman" w:cs="Times New Roman"/>
          <w:sz w:val="24"/>
          <w:szCs w:val="24"/>
        </w:rPr>
        <w:t xml:space="preserve"> art. 53a dotyczy odbioru karty stałego pobytu. Rozwiązania dotyczące odbioru ww. dokumentu zawarte w art. 53 ust. 1 pozostają, co do zasady, bez zmian w stosunku do obecnie obowiązujących przepisów. </w:t>
      </w:r>
      <w:r w:rsidR="00570275" w:rsidRPr="00774FA7">
        <w:rPr>
          <w:rFonts w:ascii="Times New Roman" w:eastAsia="Calibri" w:hAnsi="Times New Roman" w:cs="Times New Roman"/>
          <w:sz w:val="24"/>
          <w:szCs w:val="24"/>
        </w:rPr>
        <w:t xml:space="preserve">Z kolei </w:t>
      </w:r>
      <w:r w:rsidR="001A69F2"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rt. 53 ust. 2 </w:t>
      </w:r>
      <w:r w:rsidR="00957CC6">
        <w:rPr>
          <w:rFonts w:ascii="Times New Roman" w:eastAsia="Calibri" w:hAnsi="Times New Roman" w:cs="Times New Roman"/>
          <w:sz w:val="24"/>
          <w:szCs w:val="24"/>
        </w:rPr>
        <w:t>dotyczą</w:t>
      </w:r>
      <w:r w:rsidR="00AD458A">
        <w:rPr>
          <w:rFonts w:ascii="Times New Roman" w:eastAsia="Calibri" w:hAnsi="Times New Roman" w:cs="Times New Roman"/>
          <w:sz w:val="24"/>
          <w:szCs w:val="24"/>
        </w:rPr>
        <w:t>cy</w:t>
      </w:r>
      <w:r w:rsidR="00AD458A" w:rsidRPr="00774FA7">
        <w:rPr>
          <w:rFonts w:ascii="Times New Roman" w:eastAsia="Calibri" w:hAnsi="Times New Roman" w:cs="Times New Roman"/>
          <w:sz w:val="24"/>
          <w:szCs w:val="24"/>
        </w:rPr>
        <w:t xml:space="preserve"> </w:t>
      </w:r>
      <w:r w:rsidR="001A69F2" w:rsidRPr="00774FA7">
        <w:rPr>
          <w:rFonts w:ascii="Times New Roman" w:eastAsia="Calibri" w:hAnsi="Times New Roman" w:cs="Times New Roman"/>
          <w:sz w:val="24"/>
          <w:szCs w:val="24"/>
        </w:rPr>
        <w:t xml:space="preserve">odbioru dokumentu potwierdzającego prawo stałego pobytu </w:t>
      </w:r>
      <w:r w:rsidRPr="00774FA7">
        <w:rPr>
          <w:rFonts w:ascii="Times New Roman" w:eastAsia="Calibri" w:hAnsi="Times New Roman" w:cs="Times New Roman"/>
          <w:sz w:val="24"/>
          <w:szCs w:val="24"/>
        </w:rPr>
        <w:t xml:space="preserve">odsyła do przepisów art. 29 ust 2 – 4.  </w:t>
      </w:r>
    </w:p>
    <w:p w14:paraId="377BC208" w14:textId="7DC4FB60" w:rsidR="000F7A70" w:rsidRPr="000F7A70" w:rsidRDefault="000F7A70" w:rsidP="000F7A70">
      <w:pPr>
        <w:spacing w:after="0" w:line="288" w:lineRule="auto"/>
        <w:ind w:firstLine="709"/>
        <w:jc w:val="both"/>
        <w:rPr>
          <w:rFonts w:ascii="Times New Roman" w:eastAsia="Calibri" w:hAnsi="Times New Roman" w:cs="Times New Roman"/>
          <w:sz w:val="24"/>
          <w:szCs w:val="24"/>
        </w:rPr>
      </w:pPr>
      <w:r w:rsidRPr="000F7A70">
        <w:rPr>
          <w:rFonts w:ascii="Times New Roman" w:eastAsia="Calibri" w:hAnsi="Times New Roman" w:cs="Times New Roman"/>
          <w:sz w:val="24"/>
          <w:szCs w:val="24"/>
        </w:rPr>
        <w:t xml:space="preserve">W art. 53a ust. 1 ustawy o wjeździe obywateli UE wprowadzono regulację odnoszącą się do odbioru karty stałego pobytu przez członka rodziny niebędącego obywatelem UE, którą będzie się odbierać osobiście po okazaniu ważnego dokumentu podróży, analogicznie do rozwiązania dotyczącego odbioru karty pobytowej uregulowanego w art. 29a ust. 1. Proponowane rozwiązanie przewiduje obowiązek osobistego odbioru karty stałego pobytu </w:t>
      </w:r>
      <w:r>
        <w:rPr>
          <w:rFonts w:ascii="Times New Roman" w:eastAsia="Calibri" w:hAnsi="Times New Roman" w:cs="Times New Roman"/>
          <w:sz w:val="24"/>
          <w:szCs w:val="24"/>
        </w:rPr>
        <w:br/>
      </w:r>
      <w:r w:rsidRPr="000F7A70">
        <w:rPr>
          <w:rFonts w:ascii="Times New Roman" w:eastAsia="Calibri" w:hAnsi="Times New Roman" w:cs="Times New Roman"/>
          <w:sz w:val="24"/>
          <w:szCs w:val="24"/>
        </w:rPr>
        <w:t xml:space="preserve">z uwagi na konieczność porównania odcisków linii papilarnych zamieszczonych na  karcie </w:t>
      </w:r>
      <w:r>
        <w:rPr>
          <w:rFonts w:ascii="Times New Roman" w:eastAsia="Calibri" w:hAnsi="Times New Roman" w:cs="Times New Roman"/>
          <w:sz w:val="24"/>
          <w:szCs w:val="24"/>
        </w:rPr>
        <w:br/>
      </w:r>
      <w:r w:rsidRPr="000F7A70">
        <w:rPr>
          <w:rFonts w:ascii="Times New Roman" w:eastAsia="Calibri" w:hAnsi="Times New Roman" w:cs="Times New Roman"/>
          <w:sz w:val="24"/>
          <w:szCs w:val="24"/>
        </w:rPr>
        <w:t xml:space="preserve">z odciskami linii papilarnych członka rodziny obywatela UE. Przepis ust. 2 dotyczący odbioru karty stałego pobytu wydanej ww. członkowi rodziny odsyła </w:t>
      </w:r>
      <w:bookmarkStart w:id="0" w:name="_GoBack"/>
      <w:bookmarkEnd w:id="0"/>
      <w:r w:rsidRPr="000F7A70">
        <w:rPr>
          <w:rFonts w:ascii="Times New Roman" w:eastAsia="Calibri" w:hAnsi="Times New Roman" w:cs="Times New Roman"/>
          <w:sz w:val="24"/>
          <w:szCs w:val="24"/>
        </w:rPr>
        <w:t xml:space="preserve">do przepisów art. 29a ust. 2 – 6 regulujących w sposób szczegółowy odbiór karty pobytowej.   </w:t>
      </w:r>
    </w:p>
    <w:p w14:paraId="472B37EF" w14:textId="77777777"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55 ustawy o wjeździe obywateli UE określono, iż dokument potwierdzający prawo stałego pobytu i karta stałego pobytu są ważne przez okres 10 lat. Dotychczasowa regulacja prawna dotyczyła tylko kart stałego pobytu. </w:t>
      </w:r>
    </w:p>
    <w:p w14:paraId="600DABE1" w14:textId="05AB8E2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56 ust. 1, analogicznie jak w art. 31 ust. 1, wprowadzono nowe przesłanki odmowy wydania dokumentu potwierdzającego prawo stałego pobytu obywatela UE i wydania karty stałego pobytu, na wzór </w:t>
      </w:r>
      <w:r w:rsidR="001A183F" w:rsidRPr="00774FA7">
        <w:rPr>
          <w:rFonts w:ascii="Times New Roman" w:eastAsia="Calibri" w:hAnsi="Times New Roman" w:cs="Times New Roman"/>
          <w:sz w:val="24"/>
          <w:szCs w:val="24"/>
        </w:rPr>
        <w:t xml:space="preserve">przepisów </w:t>
      </w:r>
      <w:r w:rsidRPr="00774FA7">
        <w:rPr>
          <w:rFonts w:ascii="Times New Roman" w:eastAsia="Calibri" w:hAnsi="Times New Roman" w:cs="Times New Roman"/>
          <w:sz w:val="24"/>
          <w:szCs w:val="24"/>
        </w:rPr>
        <w:t>ustawy o cudzoziemcach. Ponadto</w:t>
      </w:r>
      <w:r w:rsidR="00DA78CC"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podobnie jak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lastRenderedPageBreak/>
        <w:t>w przypadku innych przepisów dotyczących ograniczenia swobody przepływu osób</w:t>
      </w:r>
      <w:r w:rsidR="00DA78CC"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 art. 56 w ust. 1 w pkt 2 doprecyzowano, że odmowa wydania dokumentu potwierdzającego prawo stałego pobytu obywatela UE oraz odmowa wydania karty stałego pobytu może nastąpić</w:t>
      </w:r>
      <w:r w:rsidR="00B501F7" w:rsidRPr="00774FA7">
        <w:rPr>
          <w:rFonts w:ascii="Times New Roman" w:eastAsia="Calibri" w:hAnsi="Times New Roman" w:cs="Times New Roman"/>
          <w:sz w:val="24"/>
          <w:szCs w:val="24"/>
        </w:rPr>
        <w:t>, gdy</w:t>
      </w:r>
      <w:r w:rsidRPr="00774FA7">
        <w:rPr>
          <w:rFonts w:ascii="Times New Roman" w:eastAsia="Calibri" w:hAnsi="Times New Roman" w:cs="Times New Roman"/>
          <w:sz w:val="24"/>
          <w:szCs w:val="24"/>
        </w:rPr>
        <w:t xml:space="preserve"> </w:t>
      </w:r>
      <w:r w:rsidR="00B501F7" w:rsidRPr="00774FA7">
        <w:rPr>
          <w:rFonts w:ascii="Times New Roman" w:eastAsia="Calibri" w:hAnsi="Times New Roman" w:cs="Times New Roman"/>
          <w:sz w:val="24"/>
          <w:szCs w:val="24"/>
        </w:rPr>
        <w:t>wymagają tego względy obronności lub bezpieczeństwa państwa lub ochrony bezpieczeństwa i porządku publicznego</w:t>
      </w:r>
      <w:r w:rsidRPr="00774FA7">
        <w:rPr>
          <w:rFonts w:ascii="Times New Roman" w:eastAsia="Calibri" w:hAnsi="Times New Roman" w:cs="Times New Roman"/>
          <w:sz w:val="24"/>
          <w:szCs w:val="24"/>
        </w:rPr>
        <w:t xml:space="preserve">. W ust. 1 pkt 3 i 4 </w:t>
      </w:r>
      <w:r w:rsidR="00DA78CC" w:rsidRPr="00774FA7">
        <w:rPr>
          <w:rFonts w:ascii="Times New Roman" w:eastAsia="Calibri" w:hAnsi="Times New Roman" w:cs="Times New Roman"/>
          <w:sz w:val="24"/>
          <w:szCs w:val="24"/>
        </w:rPr>
        <w:t xml:space="preserve">z kolei </w:t>
      </w:r>
      <w:r w:rsidRPr="00774FA7">
        <w:rPr>
          <w:rFonts w:ascii="Times New Roman" w:eastAsia="Calibri" w:hAnsi="Times New Roman" w:cs="Times New Roman"/>
          <w:sz w:val="24"/>
          <w:szCs w:val="24"/>
        </w:rPr>
        <w:t xml:space="preserve">dodano nowe przesłanki odmowy wydania dokumentu potwierdzającego prawo stałego pobytu obywatela UE i wydania karty stałego pobytu, analogicznie jak w przypadku art. 31 ust. 1 pkt 3 i 4. Powyższe jest zgodne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z rozwiązaniami wynikającymi z art. 35 dyrektywy 2004/38/WE.</w:t>
      </w:r>
    </w:p>
    <w:p w14:paraId="4077FC4D" w14:textId="18963969" w:rsidR="00FF1F42" w:rsidRPr="00774FA7" w:rsidRDefault="00FF1F42"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56 ust. 2 zakresem przepisu objęty został również małżonek obywatela Rzeczypospolitej Polskiej. Powyższa zmiana wynika ze zmiany zakresu podmiotowego ustawy o wjeździe obywatel</w:t>
      </w:r>
      <w:r w:rsidR="00AD458A">
        <w:rPr>
          <w:rFonts w:ascii="Times New Roman" w:eastAsia="Calibri" w:hAnsi="Times New Roman" w:cs="Times New Roman"/>
          <w:sz w:val="24"/>
          <w:szCs w:val="24"/>
        </w:rPr>
        <w:t>i</w:t>
      </w:r>
      <w:r w:rsidRPr="00774FA7">
        <w:rPr>
          <w:rFonts w:ascii="Times New Roman" w:eastAsia="Calibri" w:hAnsi="Times New Roman" w:cs="Times New Roman"/>
          <w:sz w:val="24"/>
          <w:szCs w:val="24"/>
        </w:rPr>
        <w:t xml:space="preserve"> UE</w:t>
      </w:r>
      <w:r w:rsidR="00AD458A">
        <w:rPr>
          <w:rFonts w:ascii="Times New Roman" w:eastAsia="Calibri" w:hAnsi="Times New Roman" w:cs="Times New Roman"/>
          <w:sz w:val="24"/>
          <w:szCs w:val="24"/>
        </w:rPr>
        <w:t>,</w:t>
      </w:r>
      <w:r w:rsidR="00495B1A" w:rsidRPr="00774FA7">
        <w:rPr>
          <w:rFonts w:ascii="Times New Roman" w:eastAsia="Calibri" w:hAnsi="Times New Roman" w:cs="Times New Roman"/>
          <w:sz w:val="24"/>
          <w:szCs w:val="24"/>
        </w:rPr>
        <w:t xml:space="preserve"> wynikającej z dostosowania polskiego prawa do wyroku w sprawie C-456/12 O i B</w:t>
      </w:r>
      <w:r w:rsidRPr="00774FA7">
        <w:rPr>
          <w:rFonts w:ascii="Times New Roman" w:eastAsia="Calibri" w:hAnsi="Times New Roman" w:cs="Times New Roman"/>
          <w:sz w:val="24"/>
          <w:szCs w:val="24"/>
        </w:rPr>
        <w:t xml:space="preserve">.  </w:t>
      </w:r>
    </w:p>
    <w:p w14:paraId="0787D1B3" w14:textId="57BA8DE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art. 57 ustawy o wjeździe obywateli UE otrzymał nowe brzmienie w związku ze zmianami wprowadzonymi w art. 32 niniejszej ustawy, a także potrzebą ujednolicenia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z analogicznymi przepisami ustaw</w:t>
      </w:r>
      <w:r w:rsidR="008526E9" w:rsidRPr="00774FA7">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 o cudzoziemcach oraz w celu zapewnienia spójności tych przepisów. Powyższa zmiana jest</w:t>
      </w:r>
      <w:r w:rsidR="00963B06" w:rsidRPr="00774FA7">
        <w:rPr>
          <w:rFonts w:ascii="Times New Roman" w:eastAsia="Calibri" w:hAnsi="Times New Roman" w:cs="Times New Roman"/>
          <w:sz w:val="24"/>
          <w:szCs w:val="24"/>
        </w:rPr>
        <w:t xml:space="preserve"> także</w:t>
      </w:r>
      <w:r w:rsidRPr="00774FA7">
        <w:rPr>
          <w:rFonts w:ascii="Times New Roman" w:eastAsia="Calibri" w:hAnsi="Times New Roman" w:cs="Times New Roman"/>
          <w:sz w:val="24"/>
          <w:szCs w:val="24"/>
        </w:rPr>
        <w:t xml:space="preserve"> </w:t>
      </w:r>
      <w:r w:rsidR="00DA78CC" w:rsidRPr="00774FA7">
        <w:rPr>
          <w:rFonts w:ascii="Times New Roman" w:eastAsia="Calibri" w:hAnsi="Times New Roman" w:cs="Times New Roman"/>
          <w:sz w:val="24"/>
          <w:szCs w:val="24"/>
        </w:rPr>
        <w:t xml:space="preserve">efektem </w:t>
      </w:r>
      <w:r w:rsidR="00963B06" w:rsidRPr="00774FA7">
        <w:rPr>
          <w:rFonts w:ascii="Times New Roman" w:eastAsia="Calibri" w:hAnsi="Times New Roman" w:cs="Times New Roman"/>
          <w:sz w:val="24"/>
          <w:szCs w:val="24"/>
        </w:rPr>
        <w:t>wprowadzenia nowych</w:t>
      </w:r>
      <w:r w:rsidRPr="00774FA7">
        <w:rPr>
          <w:rFonts w:ascii="Times New Roman" w:eastAsia="Calibri" w:hAnsi="Times New Roman" w:cs="Times New Roman"/>
          <w:sz w:val="24"/>
          <w:szCs w:val="24"/>
        </w:rPr>
        <w:t xml:space="preserve"> formatów dokumentów wydawanych obywatelom UE oraz członkom ich rodzin.  </w:t>
      </w:r>
    </w:p>
    <w:p w14:paraId="00847648" w14:textId="31005A24"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Niniejszy projekt nadaje nowe brzmienie art. 58</w:t>
      </w:r>
      <w:r w:rsidR="008526E9" w:rsidRPr="00774FA7">
        <w:rPr>
          <w:rFonts w:ascii="Times New Roman" w:eastAsia="Calibri" w:hAnsi="Times New Roman" w:cs="Times New Roman"/>
          <w:sz w:val="24"/>
          <w:szCs w:val="24"/>
        </w:rPr>
        <w:t xml:space="preserve"> ustawy o wjeździe obywateli UE</w:t>
      </w:r>
      <w:r w:rsidRPr="00774FA7">
        <w:rPr>
          <w:rFonts w:ascii="Times New Roman" w:eastAsia="Calibri" w:hAnsi="Times New Roman" w:cs="Times New Roman"/>
          <w:sz w:val="24"/>
          <w:szCs w:val="24"/>
        </w:rPr>
        <w:t xml:space="preserv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W miejsce dotychczasowych uregulowań dotyczących wymiany lub wydania nowych dokumentów potwierdzających prawo stałego pobytu wprowadzono odesłanie do przepisów art. 33</w:t>
      </w:r>
      <w:r w:rsidR="000044C9" w:rsidRPr="00774FA7">
        <w:rPr>
          <w:rFonts w:ascii="Times New Roman" w:eastAsia="Calibri" w:hAnsi="Times New Roman" w:cs="Times New Roman"/>
          <w:sz w:val="24"/>
          <w:szCs w:val="24"/>
        </w:rPr>
        <w:t xml:space="preserve"> ust. 1a-7,</w:t>
      </w:r>
      <w:r w:rsidRPr="00774FA7">
        <w:rPr>
          <w:rFonts w:ascii="Times New Roman" w:eastAsia="Calibri" w:hAnsi="Times New Roman" w:cs="Times New Roman"/>
          <w:sz w:val="24"/>
          <w:szCs w:val="24"/>
        </w:rPr>
        <w:t xml:space="preserve"> </w:t>
      </w:r>
      <w:r w:rsidR="00DA78CC" w:rsidRPr="00774FA7">
        <w:rPr>
          <w:rFonts w:ascii="Times New Roman" w:eastAsia="Calibri" w:hAnsi="Times New Roman" w:cs="Times New Roman"/>
          <w:sz w:val="24"/>
          <w:szCs w:val="24"/>
        </w:rPr>
        <w:t>które regulują kwestie wymiany oraz wydani</w:t>
      </w:r>
      <w:r w:rsidR="00963B06" w:rsidRPr="00774FA7">
        <w:rPr>
          <w:rFonts w:ascii="Times New Roman" w:eastAsia="Calibri" w:hAnsi="Times New Roman" w:cs="Times New Roman"/>
          <w:sz w:val="24"/>
          <w:szCs w:val="24"/>
        </w:rPr>
        <w:t>a</w:t>
      </w:r>
      <w:r w:rsidR="00DA78CC" w:rsidRPr="00774FA7">
        <w:rPr>
          <w:rFonts w:ascii="Times New Roman" w:eastAsia="Calibri" w:hAnsi="Times New Roman" w:cs="Times New Roman"/>
          <w:sz w:val="24"/>
          <w:szCs w:val="24"/>
        </w:rPr>
        <w:t xml:space="preserve"> nowego zaświadczenia </w:t>
      </w:r>
      <w:r w:rsidR="00A22352">
        <w:rPr>
          <w:rFonts w:ascii="Times New Roman" w:eastAsia="Calibri" w:hAnsi="Times New Roman" w:cs="Times New Roman"/>
          <w:sz w:val="24"/>
          <w:szCs w:val="24"/>
        </w:rPr>
        <w:br/>
      </w:r>
      <w:r w:rsidR="00DA78CC" w:rsidRPr="00774FA7">
        <w:rPr>
          <w:rFonts w:ascii="Times New Roman" w:eastAsia="Calibri" w:hAnsi="Times New Roman" w:cs="Times New Roman"/>
          <w:sz w:val="24"/>
          <w:szCs w:val="24"/>
        </w:rPr>
        <w:t>o zarejestrowaniu pobytu lub nowej karty pobytowej.</w:t>
      </w:r>
    </w:p>
    <w:p w14:paraId="2985C81E" w14:textId="758EDDF5" w:rsidR="00C41E1E" w:rsidRPr="00774FA7" w:rsidRDefault="00C41E1E"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związku ze zmianą formatów dokumentów wydawanych obywatelom UE oraz członkom ich rodzin konieczne było wprowadzenie regulacji dotyczących zawiadamiania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utracie lub uszkodzeniu dokumentu potwierdzającego prawo stałego pobytu obywatela UE oraz karty stałego pobytu. Powyższe nastąpiło w projektowanym </w:t>
      </w:r>
      <w:r w:rsidR="00076C40" w:rsidRPr="00774FA7">
        <w:rPr>
          <w:rFonts w:ascii="Times New Roman" w:eastAsia="Calibri" w:hAnsi="Times New Roman" w:cs="Times New Roman"/>
          <w:sz w:val="24"/>
          <w:szCs w:val="24"/>
        </w:rPr>
        <w:t>art. 58a</w:t>
      </w:r>
      <w:r w:rsidRPr="00774FA7">
        <w:rPr>
          <w:rFonts w:ascii="Times New Roman" w:eastAsia="Calibri" w:hAnsi="Times New Roman" w:cs="Times New Roman"/>
          <w:sz w:val="24"/>
          <w:szCs w:val="24"/>
        </w:rPr>
        <w:t>, w którym to przepisie projektodawca zamieścił</w:t>
      </w:r>
      <w:r w:rsidR="00076C40" w:rsidRPr="00774FA7">
        <w:rPr>
          <w:rFonts w:ascii="Times New Roman" w:eastAsia="Calibri" w:hAnsi="Times New Roman" w:cs="Times New Roman"/>
          <w:sz w:val="24"/>
          <w:szCs w:val="24"/>
        </w:rPr>
        <w:t xml:space="preserve"> odesłanie do</w:t>
      </w:r>
      <w:r w:rsidR="00963B06" w:rsidRPr="00774FA7">
        <w:rPr>
          <w:rFonts w:ascii="Times New Roman" w:eastAsia="Calibri" w:hAnsi="Times New Roman" w:cs="Times New Roman"/>
          <w:sz w:val="24"/>
          <w:szCs w:val="24"/>
        </w:rPr>
        <w:t xml:space="preserve"> regulacji zawartych</w:t>
      </w:r>
      <w:r w:rsidR="00076C40" w:rsidRPr="00774FA7">
        <w:rPr>
          <w:rFonts w:ascii="Times New Roman" w:eastAsia="Calibri" w:hAnsi="Times New Roman" w:cs="Times New Roman"/>
          <w:sz w:val="24"/>
          <w:szCs w:val="24"/>
        </w:rPr>
        <w:t xml:space="preserve"> art. 33a</w:t>
      </w:r>
      <w:r w:rsidR="00E621C8" w:rsidRPr="00774FA7">
        <w:rPr>
          <w:rFonts w:ascii="Times New Roman" w:eastAsia="Calibri" w:hAnsi="Times New Roman" w:cs="Times New Roman"/>
          <w:sz w:val="24"/>
          <w:szCs w:val="24"/>
        </w:rPr>
        <w:t xml:space="preserve"> ust. 1-3, art. 33b</w:t>
      </w:r>
      <w:r w:rsidR="00076C40" w:rsidRPr="00774FA7">
        <w:rPr>
          <w:rFonts w:ascii="Times New Roman" w:eastAsia="Calibri" w:hAnsi="Times New Roman" w:cs="Times New Roman"/>
          <w:sz w:val="24"/>
          <w:szCs w:val="24"/>
        </w:rPr>
        <w:t xml:space="preserve"> </w:t>
      </w:r>
      <w:r w:rsidR="00E621C8" w:rsidRPr="00774FA7">
        <w:rPr>
          <w:rFonts w:ascii="Times New Roman" w:eastAsia="Calibri" w:hAnsi="Times New Roman" w:cs="Times New Roman"/>
          <w:sz w:val="24"/>
          <w:szCs w:val="24"/>
        </w:rPr>
        <w:t xml:space="preserve">i art. </w:t>
      </w:r>
      <w:r w:rsidR="00076C40" w:rsidRPr="00774FA7">
        <w:rPr>
          <w:rFonts w:ascii="Times New Roman" w:eastAsia="Calibri" w:hAnsi="Times New Roman" w:cs="Times New Roman"/>
          <w:sz w:val="24"/>
          <w:szCs w:val="24"/>
        </w:rPr>
        <w:t xml:space="preserve">33c. </w:t>
      </w:r>
    </w:p>
    <w:p w14:paraId="0C5AE82A" w14:textId="04E5F9C4"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art. 59 ustawy o wjeździe obywateli UE została zaproponowana w związku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dodaniem w </w:t>
      </w:r>
      <w:r w:rsidR="008526E9" w:rsidRPr="00774FA7">
        <w:rPr>
          <w:rFonts w:ascii="Times New Roman" w:eastAsia="Calibri" w:hAnsi="Times New Roman" w:cs="Times New Roman"/>
          <w:sz w:val="24"/>
          <w:szCs w:val="24"/>
        </w:rPr>
        <w:t xml:space="preserve">tej </w:t>
      </w:r>
      <w:r w:rsidRPr="00774FA7">
        <w:rPr>
          <w:rFonts w:ascii="Times New Roman" w:eastAsia="Calibri" w:hAnsi="Times New Roman" w:cs="Times New Roman"/>
          <w:sz w:val="24"/>
          <w:szCs w:val="24"/>
        </w:rPr>
        <w:t xml:space="preserve">ustawie art. 53a dotyczącego odbioru karty stałego pobytu, w konsekwencji czego konieczne stało się </w:t>
      </w:r>
      <w:r w:rsidR="0081493B" w:rsidRPr="00774FA7">
        <w:rPr>
          <w:rFonts w:ascii="Times New Roman" w:eastAsia="Calibri" w:hAnsi="Times New Roman" w:cs="Times New Roman"/>
          <w:sz w:val="24"/>
          <w:szCs w:val="24"/>
        </w:rPr>
        <w:t xml:space="preserve">wprowadzenie regulacji w zakresie odbioru nowego dokumentu potwierdzającego prawo stałego pobytu i karty stałego pobytu. Powyższe nastąpiło poprzez </w:t>
      </w:r>
      <w:r w:rsidRPr="00774FA7">
        <w:rPr>
          <w:rFonts w:ascii="Times New Roman" w:eastAsia="Calibri" w:hAnsi="Times New Roman" w:cs="Times New Roman"/>
          <w:sz w:val="24"/>
          <w:szCs w:val="24"/>
        </w:rPr>
        <w:t>odesła</w:t>
      </w:r>
      <w:r w:rsidR="0081493B" w:rsidRPr="00774FA7">
        <w:rPr>
          <w:rFonts w:ascii="Times New Roman" w:eastAsia="Calibri" w:hAnsi="Times New Roman" w:cs="Times New Roman"/>
          <w:sz w:val="24"/>
          <w:szCs w:val="24"/>
        </w:rPr>
        <w:t>nie</w:t>
      </w:r>
      <w:r w:rsidRPr="00774FA7">
        <w:rPr>
          <w:rFonts w:ascii="Times New Roman" w:eastAsia="Calibri" w:hAnsi="Times New Roman" w:cs="Times New Roman"/>
          <w:sz w:val="24"/>
          <w:szCs w:val="24"/>
        </w:rPr>
        <w:t xml:space="preserve"> do </w:t>
      </w:r>
      <w:r w:rsidR="0081493B" w:rsidRPr="00774FA7">
        <w:rPr>
          <w:rFonts w:ascii="Times New Roman" w:eastAsia="Calibri" w:hAnsi="Times New Roman" w:cs="Times New Roman"/>
          <w:sz w:val="24"/>
          <w:szCs w:val="24"/>
        </w:rPr>
        <w:t>art. 29 niniejszego projektu regulującego odbiór zaświadczenia o zarejestrowaniu pobytu</w:t>
      </w:r>
      <w:r w:rsidR="00FF1F42" w:rsidRPr="00774FA7">
        <w:rPr>
          <w:rFonts w:ascii="Times New Roman" w:eastAsia="Calibri" w:hAnsi="Times New Roman" w:cs="Times New Roman"/>
          <w:sz w:val="24"/>
          <w:szCs w:val="24"/>
        </w:rPr>
        <w:t xml:space="preserve"> oraz art. 29a </w:t>
      </w:r>
      <w:r w:rsidR="001D15E8" w:rsidRPr="00774FA7">
        <w:rPr>
          <w:rFonts w:ascii="Times New Roman" w:eastAsia="Calibri" w:hAnsi="Times New Roman" w:cs="Times New Roman"/>
          <w:sz w:val="24"/>
          <w:szCs w:val="24"/>
        </w:rPr>
        <w:t>niniejszego projektu regulującego odbiór karty stałego pobytu</w:t>
      </w:r>
      <w:r w:rsidR="0081493B" w:rsidRPr="00774FA7">
        <w:rPr>
          <w:rFonts w:ascii="Times New Roman" w:eastAsia="Calibri" w:hAnsi="Times New Roman" w:cs="Times New Roman"/>
          <w:sz w:val="24"/>
          <w:szCs w:val="24"/>
        </w:rPr>
        <w:t>.</w:t>
      </w:r>
    </w:p>
    <w:p w14:paraId="16894EC1" w14:textId="217824C3"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Zgodnie z nowym brzmieniem art. 60 ust. 1 pkt 1 oraz ust. 2 pkt 1 ustawy o wjeździe obywateli UE unieważnienie dokumentu potwierdzającego prawo stałego pobytu obywatela UE oraz karty stałego pobytu</w:t>
      </w:r>
      <w:r w:rsidRPr="00774FA7">
        <w:rPr>
          <w:rFonts w:ascii="Times New Roman" w:eastAsia="Times New Roman" w:hAnsi="Times New Roman" w:cs="Times New Roman"/>
          <w:sz w:val="24"/>
          <w:szCs w:val="24"/>
          <w:lang w:eastAsia="pl-PL"/>
        </w:rPr>
        <w:t xml:space="preserve"> </w:t>
      </w:r>
      <w:r w:rsidRPr="00774FA7">
        <w:rPr>
          <w:rFonts w:ascii="Times New Roman" w:eastAsia="Calibri" w:hAnsi="Times New Roman" w:cs="Times New Roman"/>
          <w:sz w:val="24"/>
          <w:szCs w:val="24"/>
        </w:rPr>
        <w:t xml:space="preserve">będzie następowało w przypadku, </w:t>
      </w:r>
      <w:r w:rsidR="0081493B" w:rsidRPr="00774FA7">
        <w:rPr>
          <w:rFonts w:ascii="Times New Roman" w:eastAsia="Calibri" w:hAnsi="Times New Roman" w:cs="Times New Roman"/>
          <w:sz w:val="24"/>
          <w:szCs w:val="24"/>
        </w:rPr>
        <w:t xml:space="preserve">gdy </w:t>
      </w:r>
      <w:r w:rsidRPr="00774FA7">
        <w:rPr>
          <w:rFonts w:ascii="Times New Roman" w:eastAsia="Calibri" w:hAnsi="Times New Roman" w:cs="Times New Roman"/>
          <w:sz w:val="24"/>
          <w:szCs w:val="24"/>
        </w:rPr>
        <w:t xml:space="preserve">wnioskodawca złożył wniosek zawierający nieprawdziwe dane osobowe lub fałszywe informacje lub dołączył do niego dokumenty zawierające takie dane lub informacje, lub zeznał nieprawdę lub zataił prawdę albo podrobił lub przerobił dokument w celu jego użycia jako autentycznego lub takiego dokumentu używał jako autentycznego. Powyższe rozwiązanie jest analogiczne jak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nowelizowanym art. 10 ust. 2 pkt 3, art. 31 ust. 1 pkt 3, art. 35 ust. 1 pkt 1, art. 36 ust. 1 pkt 2 oraz art. 56 ust. 1 pkt 3 ustawy o wjeździe obywateli UE. </w:t>
      </w:r>
    </w:p>
    <w:p w14:paraId="2C9EFE22" w14:textId="49F4DA5F"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Ponadto art. 60 ust. 1 pkt 2 oraz ust. 2 pkt 2 ustawy o wjeździe obywateli UE przewiduje, iż unieważnienie dokumentu potwierdzającego prawo stałego pobytu obywatela UE oraz karty stałego pobytu</w:t>
      </w:r>
      <w:r w:rsidRPr="00774FA7">
        <w:rPr>
          <w:rFonts w:ascii="Times New Roman" w:eastAsia="Times New Roman" w:hAnsi="Times New Roman" w:cs="Times New Roman"/>
          <w:sz w:val="24"/>
          <w:szCs w:val="24"/>
          <w:lang w:eastAsia="pl-PL"/>
        </w:rPr>
        <w:t xml:space="preserve"> </w:t>
      </w:r>
      <w:r w:rsidRPr="00774FA7">
        <w:rPr>
          <w:rFonts w:ascii="Times New Roman" w:eastAsia="Calibri" w:hAnsi="Times New Roman" w:cs="Times New Roman"/>
          <w:sz w:val="24"/>
          <w:szCs w:val="24"/>
        </w:rPr>
        <w:t xml:space="preserve">będzie mogło nastąpić, gdy wymagają tego poważne względy obronności lub bezpieczeństwa państwa lub ochrony bezpieczeństwa i porządku publicznego. Przyjęte rozwiązanie jest analogiczne, jak w przypadku odmowy wydania dokumentu potwierdzającego prawo stałego pobytu obywatela UE oraz odmowy wydania karty stałego pobytu, o których mowa w zmienianym art. 56 ust. 1 pkt 2. </w:t>
      </w:r>
    </w:p>
    <w:p w14:paraId="6A8824C8" w14:textId="65886574"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Dodatkowo </w:t>
      </w:r>
      <w:r w:rsidR="005F5F72" w:rsidRPr="00774FA7">
        <w:rPr>
          <w:rFonts w:ascii="Times New Roman" w:eastAsia="Calibri" w:hAnsi="Times New Roman" w:cs="Times New Roman"/>
          <w:sz w:val="24"/>
          <w:szCs w:val="24"/>
        </w:rPr>
        <w:t xml:space="preserve">w </w:t>
      </w:r>
      <w:r w:rsidRPr="00774FA7">
        <w:rPr>
          <w:rFonts w:ascii="Times New Roman" w:eastAsia="Times New Roman" w:hAnsi="Times New Roman" w:cs="Times New Roman"/>
          <w:sz w:val="24"/>
          <w:szCs w:val="24"/>
        </w:rPr>
        <w:t xml:space="preserve">art. 60 ust. 1 pkt 3 i ust. 2 pkt 4 </w:t>
      </w:r>
      <w:r w:rsidRPr="00774FA7">
        <w:rPr>
          <w:rFonts w:ascii="Times New Roman" w:eastAsia="Calibri" w:hAnsi="Times New Roman" w:cs="Times New Roman"/>
          <w:sz w:val="24"/>
          <w:szCs w:val="24"/>
        </w:rPr>
        <w:t>przewidziano, iż unieważnienie dokumentu potwierdzającego prawo stałego pobytu obywatela UE oraz karty stałego pobytu</w:t>
      </w:r>
      <w:r w:rsidRPr="00774FA7">
        <w:rPr>
          <w:rFonts w:ascii="Times New Roman" w:eastAsia="Times New Roman" w:hAnsi="Times New Roman" w:cs="Times New Roman"/>
          <w:sz w:val="24"/>
          <w:szCs w:val="24"/>
          <w:lang w:eastAsia="pl-PL"/>
        </w:rPr>
        <w:t xml:space="preserve"> </w:t>
      </w:r>
      <w:r w:rsidRPr="00774FA7">
        <w:rPr>
          <w:rFonts w:ascii="Times New Roman" w:eastAsia="Calibri" w:hAnsi="Times New Roman" w:cs="Times New Roman"/>
          <w:sz w:val="24"/>
          <w:szCs w:val="24"/>
        </w:rPr>
        <w:t xml:space="preserve">będzie mogło mieć miejsce, gdy obywatel UE lub członek jego rodziny nabył prawo stałego </w:t>
      </w:r>
      <w:r w:rsidR="008526E9" w:rsidRPr="00774FA7">
        <w:rPr>
          <w:rFonts w:ascii="Times New Roman" w:eastAsia="Calibri" w:hAnsi="Times New Roman" w:cs="Times New Roman"/>
          <w:sz w:val="24"/>
          <w:szCs w:val="24"/>
        </w:rPr>
        <w:t xml:space="preserve">pobytu </w:t>
      </w:r>
      <w:r w:rsidRPr="00774FA7">
        <w:rPr>
          <w:rFonts w:ascii="Times New Roman" w:eastAsia="Calibri" w:hAnsi="Times New Roman" w:cs="Times New Roman"/>
          <w:sz w:val="24"/>
          <w:szCs w:val="24"/>
        </w:rPr>
        <w:t>w celu obejścia przepisów prawa obowiązujących w innym państwie członkowskim Unii Europejskiej, państwie członkowskim Europejskiego Porozumienia o Wolnym Handlu (EFTA) - strony umowy o Europejskim Obszarze Gospodarczym, Konfederacji Szwajcarskiej regulujących zasady wjazdu na terytorium UE, pobytu oraz wyjazd</w:t>
      </w:r>
      <w:r w:rsidR="008526E9" w:rsidRPr="00774FA7">
        <w:rPr>
          <w:rFonts w:ascii="Times New Roman" w:eastAsia="Calibri" w:hAnsi="Times New Roman" w:cs="Times New Roman"/>
          <w:sz w:val="24"/>
          <w:szCs w:val="24"/>
        </w:rPr>
        <w:t>u</w:t>
      </w:r>
      <w:r w:rsidRPr="00774FA7">
        <w:rPr>
          <w:rFonts w:ascii="Times New Roman" w:eastAsia="Calibri" w:hAnsi="Times New Roman" w:cs="Times New Roman"/>
          <w:sz w:val="24"/>
          <w:szCs w:val="24"/>
        </w:rPr>
        <w:t xml:space="preserve"> z tego terytorium. Powyższe </w:t>
      </w:r>
      <w:r w:rsidR="005F5F72" w:rsidRPr="00774FA7">
        <w:rPr>
          <w:rFonts w:ascii="Times New Roman" w:eastAsia="Calibri" w:hAnsi="Times New Roman" w:cs="Times New Roman"/>
          <w:sz w:val="24"/>
          <w:szCs w:val="24"/>
        </w:rPr>
        <w:t xml:space="preserve">rozwiązanie </w:t>
      </w:r>
      <w:r w:rsidRPr="00774FA7">
        <w:rPr>
          <w:rFonts w:ascii="Times New Roman" w:eastAsia="Calibri" w:hAnsi="Times New Roman" w:cs="Times New Roman"/>
          <w:sz w:val="24"/>
          <w:szCs w:val="24"/>
        </w:rPr>
        <w:t xml:space="preserve">jest zgodne z uregulowaniami </w:t>
      </w:r>
      <w:r w:rsidR="005F5F72" w:rsidRPr="00774FA7">
        <w:rPr>
          <w:rFonts w:ascii="Times New Roman" w:eastAsia="Calibri" w:hAnsi="Times New Roman" w:cs="Times New Roman"/>
          <w:sz w:val="24"/>
          <w:szCs w:val="24"/>
        </w:rPr>
        <w:t xml:space="preserve">przewidzianymi w </w:t>
      </w:r>
      <w:r w:rsidRPr="00774FA7">
        <w:rPr>
          <w:rFonts w:ascii="Times New Roman" w:eastAsia="Calibri" w:hAnsi="Times New Roman" w:cs="Times New Roman"/>
          <w:sz w:val="24"/>
          <w:szCs w:val="24"/>
        </w:rPr>
        <w:t>art. 35 dyrektywy 2004/38/WE, który pozwala państwom członkowskim na ograniczenie prawa do swobody przepływu osób w przypadku nadużyć prawa.</w:t>
      </w:r>
    </w:p>
    <w:p w14:paraId="03F802F9" w14:textId="5BB96188"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60 ust. 3 ustawy o wjeździe obywateli UE wprowadzono uregulowanie pozwalające na unieważnienie dokumentu potwierdzającego prawo stałego pobytu obywatela UE lub karty stałego pobytu, w przypadku gdy obywatel UE lub członek rodziny niebędący obywatelem UE opuścił terytorium Rzeczypospolitej Polskiej na okres przekraczający 2 lata. Powyższe rozwiązanie jest zgodne z art.16 ust. 4 dyrektywy 2004/38/WE, który stanowi, iż </w:t>
      </w:r>
      <w:r w:rsidR="005730C0" w:rsidRPr="00774FA7">
        <w:rPr>
          <w:rFonts w:ascii="Times New Roman" w:eastAsia="Calibri" w:hAnsi="Times New Roman" w:cs="Times New Roman"/>
          <w:i/>
          <w:sz w:val="24"/>
          <w:szCs w:val="24"/>
        </w:rPr>
        <w:t>„</w:t>
      </w:r>
      <w:r w:rsidRPr="00774FA7">
        <w:rPr>
          <w:rFonts w:ascii="Times New Roman" w:eastAsia="Calibri" w:hAnsi="Times New Roman" w:cs="Times New Roman"/>
          <w:i/>
          <w:sz w:val="24"/>
          <w:szCs w:val="24"/>
        </w:rPr>
        <w:t xml:space="preserve">po nabyciu prawa stałego pobytu można je utracić jedynie w wyniku nieobecności w przyjmującym </w:t>
      </w:r>
      <w:r w:rsidR="00A67350" w:rsidRPr="00774FA7">
        <w:rPr>
          <w:rFonts w:ascii="Times New Roman" w:eastAsia="Calibri" w:hAnsi="Times New Roman" w:cs="Times New Roman"/>
          <w:i/>
          <w:sz w:val="24"/>
          <w:szCs w:val="24"/>
        </w:rPr>
        <w:t>P</w:t>
      </w:r>
      <w:r w:rsidRPr="00774FA7">
        <w:rPr>
          <w:rFonts w:ascii="Times New Roman" w:eastAsia="Calibri" w:hAnsi="Times New Roman" w:cs="Times New Roman"/>
          <w:i/>
          <w:sz w:val="24"/>
          <w:szCs w:val="24"/>
        </w:rPr>
        <w:t xml:space="preserve">aństwie </w:t>
      </w:r>
      <w:r w:rsidR="00A67350" w:rsidRPr="00774FA7">
        <w:rPr>
          <w:rFonts w:ascii="Times New Roman" w:eastAsia="Calibri" w:hAnsi="Times New Roman" w:cs="Times New Roman"/>
          <w:i/>
          <w:sz w:val="24"/>
          <w:szCs w:val="24"/>
        </w:rPr>
        <w:t>C</w:t>
      </w:r>
      <w:r w:rsidRPr="00774FA7">
        <w:rPr>
          <w:rFonts w:ascii="Times New Roman" w:eastAsia="Calibri" w:hAnsi="Times New Roman" w:cs="Times New Roman"/>
          <w:i/>
          <w:sz w:val="24"/>
          <w:szCs w:val="24"/>
        </w:rPr>
        <w:t>złonkowskim przez okres przekraczający dwa kolejne lata</w:t>
      </w:r>
      <w:r w:rsidR="005730C0" w:rsidRPr="00774FA7">
        <w:rPr>
          <w:rFonts w:ascii="Times New Roman" w:eastAsia="Calibri" w:hAnsi="Times New Roman" w:cs="Times New Roman"/>
          <w:i/>
          <w:sz w:val="24"/>
          <w:szCs w:val="24"/>
        </w:rPr>
        <w:t>”</w:t>
      </w:r>
      <w:r w:rsidRPr="00774FA7">
        <w:rPr>
          <w:rFonts w:ascii="Times New Roman" w:eastAsia="Calibri" w:hAnsi="Times New Roman" w:cs="Times New Roman"/>
          <w:sz w:val="24"/>
          <w:szCs w:val="24"/>
        </w:rPr>
        <w:t xml:space="preserve">. Dotychczas obowiązujące przepisy prawa przewidywały możliwość unieważnienia z ww. powodów jedynie karty stałego pobytu. </w:t>
      </w:r>
    </w:p>
    <w:p w14:paraId="5C96B6AA" w14:textId="67EEA7B3"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Nadano także nowe brzmienie art. 61 ustawy o wjeździe obywateli UE regulującemu kwestię zwrotu dokumentu potwierdzającego prawo stałego pobytu oraz karty stałego pobytu. Treść projektowanego art. 61 została ujednolicona z brzmieniem art. 37</w:t>
      </w:r>
      <w:r w:rsidR="000044C9" w:rsidRPr="00774FA7">
        <w:rPr>
          <w:rFonts w:ascii="Times New Roman" w:eastAsia="Calibri" w:hAnsi="Times New Roman" w:cs="Times New Roman"/>
          <w:sz w:val="24"/>
          <w:szCs w:val="24"/>
        </w:rPr>
        <w:t>, który</w:t>
      </w:r>
      <w:r w:rsidRPr="00774FA7">
        <w:rPr>
          <w:rFonts w:ascii="Times New Roman" w:eastAsia="Calibri" w:hAnsi="Times New Roman" w:cs="Times New Roman"/>
          <w:sz w:val="24"/>
          <w:szCs w:val="24"/>
        </w:rPr>
        <w:t xml:space="preserve"> </w:t>
      </w:r>
      <w:r w:rsidR="00963B06" w:rsidRPr="00774FA7">
        <w:rPr>
          <w:rFonts w:ascii="Times New Roman" w:eastAsia="Calibri" w:hAnsi="Times New Roman" w:cs="Times New Roman"/>
          <w:sz w:val="24"/>
          <w:szCs w:val="24"/>
        </w:rPr>
        <w:t>reguluj</w:t>
      </w:r>
      <w:r w:rsidR="000044C9" w:rsidRPr="00774FA7">
        <w:rPr>
          <w:rFonts w:ascii="Times New Roman" w:eastAsia="Calibri" w:hAnsi="Times New Roman" w:cs="Times New Roman"/>
          <w:sz w:val="24"/>
          <w:szCs w:val="24"/>
        </w:rPr>
        <w:t>e</w:t>
      </w:r>
      <w:r w:rsidR="00963B06"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zwrot zaświadczenia o zarejestrowaniu pobytu obywatela UE oraz karty pobytowej w przypadku ich unieważnienia.</w:t>
      </w:r>
    </w:p>
    <w:p w14:paraId="1CEA780B" w14:textId="2F10DE45" w:rsidR="00076C40" w:rsidRPr="00774FA7" w:rsidRDefault="00A52F7D" w:rsidP="004F6DC6">
      <w:pPr>
        <w:spacing w:after="0" w:line="288" w:lineRule="auto"/>
        <w:ind w:firstLine="709"/>
        <w:jc w:val="both"/>
        <w:rPr>
          <w:rFonts w:ascii="Times New Roman" w:eastAsia="Calibri" w:hAnsi="Times New Roman" w:cs="Times New Roman"/>
          <w:strike/>
          <w:sz w:val="24"/>
          <w:szCs w:val="24"/>
        </w:rPr>
      </w:pPr>
      <w:r w:rsidRPr="00774FA7">
        <w:rPr>
          <w:rFonts w:ascii="Times New Roman" w:eastAsia="Calibri" w:hAnsi="Times New Roman" w:cs="Times New Roman"/>
          <w:sz w:val="24"/>
          <w:szCs w:val="24"/>
        </w:rPr>
        <w:t>N</w:t>
      </w:r>
      <w:r w:rsidR="00076C40" w:rsidRPr="00774FA7">
        <w:rPr>
          <w:rFonts w:ascii="Times New Roman" w:eastAsia="Calibri" w:hAnsi="Times New Roman" w:cs="Times New Roman"/>
          <w:sz w:val="24"/>
          <w:szCs w:val="24"/>
        </w:rPr>
        <w:t>owoprojektowan</w:t>
      </w:r>
      <w:r w:rsidRPr="00774FA7">
        <w:rPr>
          <w:rFonts w:ascii="Times New Roman" w:eastAsia="Calibri" w:hAnsi="Times New Roman" w:cs="Times New Roman"/>
          <w:sz w:val="24"/>
          <w:szCs w:val="24"/>
        </w:rPr>
        <w:t xml:space="preserve">e przepisy </w:t>
      </w:r>
      <w:r w:rsidR="00076C40" w:rsidRPr="00774FA7">
        <w:rPr>
          <w:rFonts w:ascii="Times New Roman" w:eastAsia="Calibri" w:hAnsi="Times New Roman" w:cs="Times New Roman"/>
          <w:sz w:val="24"/>
          <w:szCs w:val="24"/>
        </w:rPr>
        <w:t xml:space="preserve">art. 61a </w:t>
      </w:r>
      <w:r w:rsidRPr="00774FA7">
        <w:rPr>
          <w:rFonts w:ascii="Times New Roman" w:eastAsia="Calibri" w:hAnsi="Times New Roman" w:cs="Times New Roman"/>
          <w:sz w:val="24"/>
          <w:szCs w:val="24"/>
        </w:rPr>
        <w:t xml:space="preserve">i art. </w:t>
      </w:r>
      <w:r w:rsidR="00076C40" w:rsidRPr="00774FA7">
        <w:rPr>
          <w:rFonts w:ascii="Times New Roman" w:eastAsia="Calibri" w:hAnsi="Times New Roman" w:cs="Times New Roman"/>
          <w:sz w:val="24"/>
          <w:szCs w:val="24"/>
        </w:rPr>
        <w:t xml:space="preserve">61b </w:t>
      </w:r>
      <w:r w:rsidR="00963B06" w:rsidRPr="00774FA7">
        <w:rPr>
          <w:rFonts w:ascii="Times New Roman" w:eastAsia="Calibri" w:hAnsi="Times New Roman" w:cs="Times New Roman"/>
          <w:sz w:val="24"/>
          <w:szCs w:val="24"/>
        </w:rPr>
        <w:t>regulują kwestie anulowania i zwrotu dokumentów potwierdzających prawo stałego pobytu i kart stałego pobytu</w:t>
      </w:r>
      <w:r w:rsidR="00403925"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403925" w:rsidRPr="00774FA7">
        <w:rPr>
          <w:rFonts w:ascii="Times New Roman" w:eastAsia="Calibri" w:hAnsi="Times New Roman" w:cs="Times New Roman"/>
          <w:sz w:val="24"/>
          <w:szCs w:val="24"/>
        </w:rPr>
        <w:t xml:space="preserve">Zaproponowane uregulowania są </w:t>
      </w:r>
      <w:r w:rsidR="00076C40" w:rsidRPr="00774FA7">
        <w:rPr>
          <w:rFonts w:ascii="Times New Roman" w:eastAsia="Calibri" w:hAnsi="Times New Roman" w:cs="Times New Roman"/>
          <w:sz w:val="24"/>
          <w:szCs w:val="24"/>
        </w:rPr>
        <w:t>analogiczne do przepisów dotyczących zaświadczeń o zarejestrowaniu pobytu obywatela UE oraz kart pobytowych</w:t>
      </w:r>
      <w:r w:rsidR="00403925"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 i są wzorowane na przepisach ustawy o cudzoziemcach.</w:t>
      </w:r>
      <w:r w:rsidR="00963B06" w:rsidRPr="00774FA7">
        <w:rPr>
          <w:rFonts w:ascii="Times New Roman" w:eastAsia="Calibri" w:hAnsi="Times New Roman" w:cs="Times New Roman"/>
          <w:sz w:val="24"/>
          <w:szCs w:val="24"/>
        </w:rPr>
        <w:t xml:space="preserve"> </w:t>
      </w:r>
      <w:r w:rsidR="005F5F72" w:rsidRPr="00774FA7">
        <w:rPr>
          <w:rFonts w:ascii="Times New Roman" w:eastAsia="Calibri" w:hAnsi="Times New Roman" w:cs="Times New Roman"/>
          <w:sz w:val="24"/>
          <w:szCs w:val="24"/>
        </w:rPr>
        <w:t xml:space="preserve">Potrzeba wprowadzenia ww. przepisów </w:t>
      </w:r>
      <w:r w:rsidR="00076C40" w:rsidRPr="00774FA7">
        <w:rPr>
          <w:rFonts w:ascii="Times New Roman" w:eastAsia="Calibri" w:hAnsi="Times New Roman" w:cs="Times New Roman"/>
          <w:sz w:val="24"/>
          <w:szCs w:val="24"/>
        </w:rPr>
        <w:t xml:space="preserve">jest podyktowana zmianą formatów wydawanych dokumentów </w:t>
      </w:r>
      <w:r w:rsidR="005F5F72" w:rsidRPr="00774FA7">
        <w:rPr>
          <w:rFonts w:ascii="Times New Roman" w:eastAsia="Calibri" w:hAnsi="Times New Roman" w:cs="Times New Roman"/>
          <w:sz w:val="24"/>
          <w:szCs w:val="24"/>
        </w:rPr>
        <w:t xml:space="preserve">wynikającą z rozporządzenia </w:t>
      </w:r>
      <w:r w:rsidR="00076C40" w:rsidRPr="00774FA7">
        <w:rPr>
          <w:rFonts w:ascii="Times New Roman" w:eastAsia="Calibri" w:hAnsi="Times New Roman" w:cs="Times New Roman"/>
          <w:sz w:val="24"/>
          <w:szCs w:val="24"/>
        </w:rPr>
        <w:t>Rady (UE) 2019/1157.</w:t>
      </w:r>
    </w:p>
    <w:p w14:paraId="6A0C0121" w14:textId="352BCB84"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Potrzeba nadania nowego brzmienia art. 65 zawierającemu upoważnienie dla ministra właściwego do spraw wewnętrznych do wydania rozporządzenia, wynika z wprowadzenia uregulowań przewidujących zamieszczanie w kartach stałego pobytu obrazu linii papilarnych. Zakres upoważnienia został rozszerzony</w:t>
      </w:r>
      <w:r w:rsidR="008B2CFB" w:rsidRPr="00774FA7">
        <w:rPr>
          <w:rFonts w:ascii="Times New Roman" w:eastAsia="Calibri" w:hAnsi="Times New Roman" w:cs="Times New Roman"/>
          <w:sz w:val="24"/>
          <w:szCs w:val="24"/>
        </w:rPr>
        <w:t xml:space="preserve"> między innymi</w:t>
      </w:r>
      <w:r w:rsidRPr="00774FA7">
        <w:rPr>
          <w:rFonts w:ascii="Times New Roman" w:eastAsia="Calibri" w:hAnsi="Times New Roman" w:cs="Times New Roman"/>
          <w:sz w:val="24"/>
          <w:szCs w:val="24"/>
        </w:rPr>
        <w:t xml:space="preserve"> o sposób pobierania odcisków linii papilarnych członka rodziny niebędącego obywatelem UE w celu wydania karty stałego </w:t>
      </w:r>
      <w:r w:rsidRPr="00774FA7">
        <w:rPr>
          <w:rFonts w:ascii="Times New Roman" w:eastAsia="Calibri" w:hAnsi="Times New Roman" w:cs="Times New Roman"/>
          <w:sz w:val="24"/>
          <w:szCs w:val="24"/>
        </w:rPr>
        <w:lastRenderedPageBreak/>
        <w:t>pobytu, sposób utrwalania danych umieszczanych w dokumencie potwierdzającym prawo stałego pobytu obywatela UE oraz w karcie stałego pobytu i przekazywania ich do spersonalizowania karty stałego pobytu, o określenie wzorów: formularza zgłoszenia utraty lub uszkodzenia dokumentu potwierdzającego prawo stałego pobytu obywatela UE lub karty stałego pobytu, zaświadczenia o utracie lub uszkodzeniu dokumentu potwierdzającego prawo stałego pobytu obywatela UE lub karty stałego pobytu, zaświadczenia o zwrocie dokumentu potwierdzającego prawo stałego pobytu obywatela UE lub karty stałego pobytu oraz zaświadczenia potwierdzającego zatrzymanie dokumentu potwierdzającego prawo stałego pobytu obywatela UE lub karty stałego pobytu. W ust. 2 ww. przepisu wprowadzono nowe wytyczne do wydania rozporządzenia.</w:t>
      </w:r>
    </w:p>
    <w:p w14:paraId="71237342" w14:textId="5625345B" w:rsidR="00B7772F" w:rsidRPr="00774FA7" w:rsidRDefault="008B2CFB"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 ustawy przewiduje dodanie nowego rozdziału </w:t>
      </w:r>
      <w:r w:rsidR="00682B1D" w:rsidRPr="00774FA7">
        <w:rPr>
          <w:rFonts w:ascii="Times New Roman" w:eastAsia="Calibri" w:hAnsi="Times New Roman" w:cs="Times New Roman"/>
          <w:sz w:val="24"/>
          <w:szCs w:val="24"/>
        </w:rPr>
        <w:t xml:space="preserve">4a regulującego szczególne zasady pobytu obywateli Zjednoczonego Królestwa oraz członków ich rodzin na terytorium Rzeczypospolitej Polskiej. </w:t>
      </w:r>
      <w:r w:rsidR="009104A9" w:rsidRPr="00774FA7">
        <w:rPr>
          <w:rFonts w:ascii="Times New Roman" w:eastAsia="Calibri" w:hAnsi="Times New Roman" w:cs="Times New Roman"/>
          <w:sz w:val="24"/>
          <w:szCs w:val="24"/>
        </w:rPr>
        <w:t>Jak wspomniano na wstępie p</w:t>
      </w:r>
      <w:r w:rsidR="00682B1D" w:rsidRPr="00774FA7">
        <w:rPr>
          <w:rFonts w:ascii="Times New Roman" w:eastAsia="Calibri" w:hAnsi="Times New Roman" w:cs="Times New Roman"/>
          <w:sz w:val="24"/>
          <w:szCs w:val="24"/>
        </w:rPr>
        <w:t xml:space="preserve">rojekt ustawy </w:t>
      </w:r>
      <w:r w:rsidR="00B7772F" w:rsidRPr="00774FA7">
        <w:rPr>
          <w:rFonts w:ascii="Times New Roman" w:eastAsia="Calibri" w:hAnsi="Times New Roman" w:cs="Times New Roman"/>
          <w:sz w:val="24"/>
          <w:szCs w:val="24"/>
        </w:rPr>
        <w:t xml:space="preserve">ma na celu </w:t>
      </w:r>
      <w:r w:rsidR="00682B1D" w:rsidRPr="00774FA7">
        <w:rPr>
          <w:rFonts w:ascii="Times New Roman" w:eastAsia="Calibri" w:hAnsi="Times New Roman" w:cs="Times New Roman"/>
          <w:sz w:val="24"/>
          <w:szCs w:val="24"/>
        </w:rPr>
        <w:t>zapewni</w:t>
      </w:r>
      <w:r w:rsidR="00B7772F" w:rsidRPr="00774FA7">
        <w:rPr>
          <w:rFonts w:ascii="Times New Roman" w:eastAsia="Calibri" w:hAnsi="Times New Roman" w:cs="Times New Roman"/>
          <w:sz w:val="24"/>
          <w:szCs w:val="24"/>
        </w:rPr>
        <w:t xml:space="preserve">enie </w:t>
      </w:r>
      <w:r w:rsidR="00682B1D" w:rsidRPr="00774FA7">
        <w:rPr>
          <w:rFonts w:ascii="Times New Roman" w:eastAsia="Calibri" w:hAnsi="Times New Roman" w:cs="Times New Roman"/>
          <w:sz w:val="24"/>
          <w:szCs w:val="24"/>
        </w:rPr>
        <w:t>stosowani</w:t>
      </w:r>
      <w:r w:rsidR="00B7772F" w:rsidRPr="00774FA7">
        <w:rPr>
          <w:rFonts w:ascii="Times New Roman" w:eastAsia="Calibri" w:hAnsi="Times New Roman" w:cs="Times New Roman"/>
          <w:sz w:val="24"/>
          <w:szCs w:val="24"/>
        </w:rPr>
        <w:t>a</w:t>
      </w:r>
      <w:r w:rsidR="00682B1D" w:rsidRPr="00774FA7">
        <w:rPr>
          <w:rFonts w:ascii="Times New Roman" w:eastAsia="Calibri" w:hAnsi="Times New Roman" w:cs="Times New Roman"/>
          <w:sz w:val="24"/>
          <w:szCs w:val="24"/>
        </w:rPr>
        <w:t xml:space="preserve"> przez Rzeczpospolitą Polsk</w:t>
      </w:r>
      <w:r w:rsidR="00B7772F" w:rsidRPr="00774FA7">
        <w:rPr>
          <w:rFonts w:ascii="Times New Roman" w:eastAsia="Calibri" w:hAnsi="Times New Roman" w:cs="Times New Roman"/>
          <w:sz w:val="24"/>
          <w:szCs w:val="24"/>
        </w:rPr>
        <w:t>ę</w:t>
      </w:r>
      <w:r w:rsidR="00682B1D" w:rsidRPr="00774FA7">
        <w:rPr>
          <w:rFonts w:ascii="Times New Roman" w:eastAsia="Calibri" w:hAnsi="Times New Roman" w:cs="Times New Roman"/>
          <w:sz w:val="24"/>
          <w:szCs w:val="24"/>
        </w:rPr>
        <w:t xml:space="preserve"> Umowy wystąpienia w zakresie zasad wjazdu i pobytu </w:t>
      </w:r>
      <w:r w:rsidR="00B7772F" w:rsidRPr="00774FA7">
        <w:rPr>
          <w:rFonts w:ascii="Times New Roman" w:eastAsia="Calibri" w:hAnsi="Times New Roman" w:cs="Times New Roman"/>
          <w:sz w:val="24"/>
          <w:szCs w:val="24"/>
        </w:rPr>
        <w:t xml:space="preserve">na terytorium Rzeczypospolitej Polskiej </w:t>
      </w:r>
      <w:r w:rsidR="00682B1D" w:rsidRPr="00774FA7">
        <w:rPr>
          <w:rFonts w:ascii="Times New Roman" w:eastAsia="Calibri" w:hAnsi="Times New Roman" w:cs="Times New Roman"/>
          <w:sz w:val="24"/>
          <w:szCs w:val="24"/>
        </w:rPr>
        <w:t>obywateli Zjednoczonego Królestwa, członków ich rodzin oraz innych osób objętych zakresem stosowania tej umowy, po okresie przejściowym, który kończy się z dniem 31 grudnia 2020 r. Wdraża</w:t>
      </w:r>
      <w:r w:rsidR="00B411A5" w:rsidRPr="00774FA7">
        <w:rPr>
          <w:rFonts w:ascii="Times New Roman" w:eastAsia="Calibri" w:hAnsi="Times New Roman" w:cs="Times New Roman"/>
          <w:sz w:val="24"/>
          <w:szCs w:val="24"/>
        </w:rPr>
        <w:t>jąc Umowę wystąpienia Polska nie zdecydowała się na nadawanie obywatelom</w:t>
      </w:r>
      <w:r w:rsidR="00C13678" w:rsidRPr="00774FA7">
        <w:rPr>
          <w:rFonts w:ascii="Times New Roman" w:eastAsia="Calibri" w:hAnsi="Times New Roman" w:cs="Times New Roman"/>
          <w:sz w:val="24"/>
          <w:szCs w:val="24"/>
        </w:rPr>
        <w:t xml:space="preserve"> Zjednoczonego Królestwa i członkom ich rodzin nowego statusu</w:t>
      </w:r>
      <w:r w:rsidR="00365EBC" w:rsidRPr="00774FA7">
        <w:rPr>
          <w:rFonts w:ascii="Times New Roman" w:eastAsia="Calibri" w:hAnsi="Times New Roman" w:cs="Times New Roman"/>
          <w:sz w:val="24"/>
          <w:szCs w:val="24"/>
        </w:rPr>
        <w:t xml:space="preserve"> pobytowego</w:t>
      </w:r>
      <w:r w:rsidR="00C13678" w:rsidRPr="00774FA7">
        <w:rPr>
          <w:rFonts w:ascii="Times New Roman" w:eastAsia="Calibri" w:hAnsi="Times New Roman" w:cs="Times New Roman"/>
          <w:sz w:val="24"/>
          <w:szCs w:val="24"/>
        </w:rPr>
        <w:t xml:space="preserve"> (art. 18 ust.</w:t>
      </w:r>
      <w:r w:rsidR="009104A9" w:rsidRPr="00774FA7">
        <w:rPr>
          <w:rFonts w:ascii="Times New Roman" w:eastAsia="Calibri" w:hAnsi="Times New Roman" w:cs="Times New Roman"/>
          <w:sz w:val="24"/>
          <w:szCs w:val="24"/>
        </w:rPr>
        <w:t xml:space="preserve"> 1 Umowy w</w:t>
      </w:r>
      <w:r w:rsidR="00C13678" w:rsidRPr="00774FA7">
        <w:rPr>
          <w:rFonts w:ascii="Times New Roman" w:eastAsia="Calibri" w:hAnsi="Times New Roman" w:cs="Times New Roman"/>
          <w:sz w:val="24"/>
          <w:szCs w:val="24"/>
        </w:rPr>
        <w:t>ystąpienia)</w:t>
      </w:r>
      <w:r w:rsidR="00B7772F" w:rsidRPr="00774FA7">
        <w:rPr>
          <w:rFonts w:ascii="Times New Roman" w:eastAsia="Calibri" w:hAnsi="Times New Roman" w:cs="Times New Roman"/>
          <w:sz w:val="24"/>
          <w:szCs w:val="24"/>
        </w:rPr>
        <w:t>, ale</w:t>
      </w:r>
      <w:r w:rsidR="00C13678" w:rsidRPr="00774FA7">
        <w:rPr>
          <w:rFonts w:ascii="Times New Roman" w:eastAsia="Calibri" w:hAnsi="Times New Roman" w:cs="Times New Roman"/>
          <w:sz w:val="24"/>
          <w:szCs w:val="24"/>
        </w:rPr>
        <w:t xml:space="preserve"> </w:t>
      </w:r>
      <w:r w:rsidR="009104A9" w:rsidRPr="00774FA7">
        <w:rPr>
          <w:rFonts w:ascii="Times New Roman" w:eastAsia="Calibri" w:hAnsi="Times New Roman" w:cs="Times New Roman"/>
          <w:sz w:val="24"/>
          <w:szCs w:val="24"/>
        </w:rPr>
        <w:t>na zastosowanie wariantu przewidzianego w art. 18 ust. 4 Umowy wystąpienia</w:t>
      </w:r>
      <w:r w:rsidR="00CB1B07" w:rsidRPr="00774FA7">
        <w:rPr>
          <w:rFonts w:ascii="Times New Roman" w:eastAsia="Calibri" w:hAnsi="Times New Roman" w:cs="Times New Roman"/>
          <w:sz w:val="24"/>
          <w:szCs w:val="24"/>
        </w:rPr>
        <w:t>, zgodnie z którym</w:t>
      </w:r>
      <w:r w:rsidR="00365EBC" w:rsidRPr="00774FA7">
        <w:rPr>
          <w:rFonts w:ascii="Times New Roman" w:eastAsia="Calibri" w:hAnsi="Times New Roman" w:cs="Times New Roman"/>
          <w:sz w:val="24"/>
          <w:szCs w:val="24"/>
        </w:rPr>
        <w:t xml:space="preserve"> wszystkim obywatelom Zjednoczonego Królestwa, o których mowa w art. 10 ust. 1 lit b i d </w:t>
      </w:r>
      <w:r w:rsidR="009104A9" w:rsidRPr="00774FA7">
        <w:rPr>
          <w:rFonts w:ascii="Times New Roman" w:eastAsia="Calibri" w:hAnsi="Times New Roman" w:cs="Times New Roman"/>
          <w:sz w:val="24"/>
          <w:szCs w:val="24"/>
        </w:rPr>
        <w:t xml:space="preserve">ww. umowy </w:t>
      </w:r>
      <w:r w:rsidR="00365EBC" w:rsidRPr="00774FA7">
        <w:rPr>
          <w:rFonts w:ascii="Times New Roman" w:eastAsia="Calibri" w:hAnsi="Times New Roman" w:cs="Times New Roman"/>
          <w:sz w:val="24"/>
          <w:szCs w:val="24"/>
        </w:rPr>
        <w:t xml:space="preserve">oraz członkom rodziny obywateli Zjednoczonego Królestwa, o których mowa w art. 10 ust. 1 lit. e i f </w:t>
      </w:r>
      <w:r w:rsidR="00B7772F" w:rsidRPr="00774FA7">
        <w:rPr>
          <w:rFonts w:ascii="Times New Roman" w:eastAsia="Calibri" w:hAnsi="Times New Roman" w:cs="Times New Roman"/>
          <w:sz w:val="24"/>
          <w:szCs w:val="24"/>
        </w:rPr>
        <w:t>,</w:t>
      </w:r>
      <w:r w:rsidR="00365EBC" w:rsidRPr="00774FA7">
        <w:rPr>
          <w:rFonts w:ascii="Times New Roman" w:eastAsia="Calibri" w:hAnsi="Times New Roman" w:cs="Times New Roman"/>
          <w:sz w:val="24"/>
          <w:szCs w:val="24"/>
        </w:rPr>
        <w:t xml:space="preserve"> będą wydawane dokumenty potwierdzające prawo pobytu oraz prawo stałego pobytu, zgodnie z warunkami określonymi w dyrektywie 2004/38/WE, z tym tylko zastrzeżeniem, że dokumenty te mają zawierać „oświadczenie” (adnotację), że zostały wydane zgodnie z Umową wystąpienia (art. 18 </w:t>
      </w:r>
      <w:r w:rsidR="0036792C" w:rsidRPr="00774FA7">
        <w:rPr>
          <w:rFonts w:ascii="Times New Roman" w:eastAsia="Calibri" w:hAnsi="Times New Roman" w:cs="Times New Roman"/>
          <w:sz w:val="24"/>
          <w:szCs w:val="24"/>
        </w:rPr>
        <w:t>ust. 4 Umowy w</w:t>
      </w:r>
      <w:r w:rsidR="0035726D" w:rsidRPr="00774FA7">
        <w:rPr>
          <w:rFonts w:ascii="Times New Roman" w:eastAsia="Calibri" w:hAnsi="Times New Roman" w:cs="Times New Roman"/>
          <w:sz w:val="24"/>
          <w:szCs w:val="24"/>
        </w:rPr>
        <w:t xml:space="preserve">ystąpienia). </w:t>
      </w:r>
    </w:p>
    <w:p w14:paraId="76D9CB08" w14:textId="21B6B8DE" w:rsidR="00190E09" w:rsidRPr="00774FA7" w:rsidRDefault="00CB1B0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Decyz</w:t>
      </w:r>
      <w:r w:rsidR="000044C9" w:rsidRPr="00774FA7">
        <w:rPr>
          <w:rFonts w:ascii="Times New Roman" w:eastAsia="Calibri" w:hAnsi="Times New Roman" w:cs="Times New Roman"/>
          <w:sz w:val="24"/>
          <w:szCs w:val="24"/>
        </w:rPr>
        <w:t>ją wykonawczą nr C(2020)</w:t>
      </w:r>
      <w:r w:rsidR="00DF55D5" w:rsidRPr="00774FA7">
        <w:rPr>
          <w:rFonts w:ascii="Times New Roman" w:eastAsia="Calibri" w:hAnsi="Times New Roman" w:cs="Times New Roman"/>
          <w:sz w:val="24"/>
          <w:szCs w:val="24"/>
        </w:rPr>
        <w:t>1114 Komisja Europejska określiła format dokumentów  wydawanych obywatelom Zjednoczonego Królestwa oraz członkom ich rodziny</w:t>
      </w:r>
      <w:r w:rsidR="00E84046" w:rsidRPr="00774FA7">
        <w:rPr>
          <w:rFonts w:ascii="Times New Roman" w:eastAsia="Calibri" w:hAnsi="Times New Roman" w:cs="Times New Roman"/>
          <w:sz w:val="24"/>
          <w:szCs w:val="24"/>
        </w:rPr>
        <w:t xml:space="preserve"> oraz wskazała obowiązkowe adnotacje, które powinny się na nich znajdować. Z</w:t>
      </w:r>
      <w:r w:rsidRPr="00774FA7">
        <w:rPr>
          <w:rFonts w:ascii="Times New Roman" w:eastAsia="Calibri" w:hAnsi="Times New Roman" w:cs="Times New Roman"/>
          <w:sz w:val="24"/>
          <w:szCs w:val="24"/>
        </w:rPr>
        <w:t xml:space="preserve">godnie z art. 1 akapit pierwszy wskazanej wyżej </w:t>
      </w:r>
      <w:r w:rsidR="00AD458A">
        <w:rPr>
          <w:rFonts w:ascii="Times New Roman" w:eastAsia="Calibri" w:hAnsi="Times New Roman" w:cs="Times New Roman"/>
          <w:sz w:val="24"/>
          <w:szCs w:val="24"/>
        </w:rPr>
        <w:t>d</w:t>
      </w:r>
      <w:r w:rsidRPr="00774FA7">
        <w:rPr>
          <w:rFonts w:ascii="Times New Roman" w:eastAsia="Calibri" w:hAnsi="Times New Roman" w:cs="Times New Roman"/>
          <w:sz w:val="24"/>
          <w:szCs w:val="24"/>
        </w:rPr>
        <w:t>ecyzji w stosunku do dokumentów wydawanych beneficjentom Umowy wystąpienia stosuje format określony rozporządzeniem Rady (WE) nr 1030/2002. W zaświadczeniach o zarejestrowaniu pobytu i dokumentach potwierdzających prawo stałego pobytu dla obywateli Zjednoczonego Królestwa, w przeciwieństwie do tych samych dokumentów wydawanych obywatelom UE, będą zamiesz</w:t>
      </w:r>
      <w:r w:rsidR="00B7772F" w:rsidRPr="00774FA7">
        <w:rPr>
          <w:rFonts w:ascii="Times New Roman" w:eastAsia="Calibri" w:hAnsi="Times New Roman" w:cs="Times New Roman"/>
          <w:sz w:val="24"/>
          <w:szCs w:val="24"/>
        </w:rPr>
        <w:t>cz</w:t>
      </w:r>
      <w:r w:rsidRPr="00774FA7">
        <w:rPr>
          <w:rFonts w:ascii="Times New Roman" w:eastAsia="Calibri" w:hAnsi="Times New Roman" w:cs="Times New Roman"/>
          <w:sz w:val="24"/>
          <w:szCs w:val="24"/>
        </w:rPr>
        <w:t xml:space="preserve">ane odciski linii papilarnych. </w:t>
      </w:r>
      <w:r w:rsidR="00190E09" w:rsidRPr="00774FA7">
        <w:rPr>
          <w:rFonts w:ascii="Times New Roman" w:eastAsia="Calibri" w:hAnsi="Times New Roman" w:cs="Times New Roman"/>
          <w:sz w:val="24"/>
          <w:szCs w:val="24"/>
        </w:rPr>
        <w:t xml:space="preserve">Dodatkowo wyżej wymienione dokumenty w miejscu przeznaczonym na wskazanie „rodzaju zezwolenia” będą miały wpisaną informację: „Art. 50 TUE”. Z kolei na awersie będzie zamieszczana adnotacja: „art. 18 ust. 1 Umowy wystąpienia” lub „art. 18 ust. 4 Umowy wystąpienia” w zależności od tego, czy państwo członkowskie zamierza stosować uregulowania art. 18 ust. 1, czy art. 18 ust. 4 </w:t>
      </w:r>
      <w:r w:rsidR="00AD458A" w:rsidRPr="00774FA7">
        <w:rPr>
          <w:rFonts w:ascii="Times New Roman" w:eastAsia="Calibri" w:hAnsi="Times New Roman" w:cs="Times New Roman"/>
          <w:sz w:val="24"/>
          <w:szCs w:val="24"/>
        </w:rPr>
        <w:t>Umowy wystąpienia</w:t>
      </w:r>
      <w:r w:rsidR="00190E09" w:rsidRPr="00774FA7">
        <w:rPr>
          <w:rFonts w:ascii="Times New Roman" w:eastAsia="Calibri" w:hAnsi="Times New Roman" w:cs="Times New Roman"/>
          <w:sz w:val="24"/>
          <w:szCs w:val="24"/>
        </w:rPr>
        <w:t xml:space="preserve">.  Wdrażając Umowę wystąpienia Polska zdecydowała się na zastosowanie wariantu przewidzianego w art. 18 ust. 4 Umowy wystąpienia dlatego też w dokumentach wydawanych obywatelom Zjednoczonego </w:t>
      </w:r>
      <w:r w:rsidR="00190E09" w:rsidRPr="00774FA7">
        <w:rPr>
          <w:rFonts w:ascii="Times New Roman" w:eastAsia="Calibri" w:hAnsi="Times New Roman" w:cs="Times New Roman"/>
          <w:sz w:val="24"/>
          <w:szCs w:val="24"/>
        </w:rPr>
        <w:lastRenderedPageBreak/>
        <w:t xml:space="preserve">Królestwa i członkom ich rodzin będzie zamieszczana adnotacja „Art. 50 TUE, Art. 18 ust. 4 Umowy wystąpienia”. </w:t>
      </w:r>
    </w:p>
    <w:p w14:paraId="7309BAD7" w14:textId="7BBF5982" w:rsidR="008B2CFB" w:rsidRPr="00774FA7" w:rsidRDefault="00CB1B0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 Decyzji wykonawczej nr C(2020) 1114 określono, iż dokumenty dla pracowników przygranicznych będących obywatelami Zjednoczonego Królestwa powinny być wydawane zgodnie z wzorem przewidzianym dla zezwoleń na przekraczanie granicy w ramach małego ruchu granicznego. </w:t>
      </w:r>
      <w:r w:rsidR="00B7772F" w:rsidRPr="00774FA7">
        <w:rPr>
          <w:rFonts w:ascii="Times New Roman" w:eastAsia="Calibri" w:hAnsi="Times New Roman" w:cs="Times New Roman"/>
          <w:sz w:val="24"/>
          <w:szCs w:val="24"/>
        </w:rPr>
        <w:t>Stąd też w</w:t>
      </w:r>
      <w:r w:rsidRPr="00774FA7">
        <w:rPr>
          <w:rFonts w:ascii="Times New Roman" w:eastAsia="Calibri" w:hAnsi="Times New Roman" w:cs="Times New Roman"/>
          <w:sz w:val="24"/>
          <w:szCs w:val="24"/>
        </w:rPr>
        <w:t xml:space="preserve"> polu „Rodzaj zezwolenia” powinn</w:t>
      </w:r>
      <w:r w:rsidR="00E97193"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być wpisan</w:t>
      </w:r>
      <w:r w:rsidR="00B7772F" w:rsidRPr="00774FA7">
        <w:rPr>
          <w:rFonts w:ascii="Times New Roman" w:eastAsia="Calibri" w:hAnsi="Times New Roman" w:cs="Times New Roman"/>
          <w:sz w:val="24"/>
          <w:szCs w:val="24"/>
        </w:rPr>
        <w:t>a informacja:</w:t>
      </w:r>
      <w:r w:rsidRPr="00774FA7">
        <w:rPr>
          <w:rFonts w:ascii="Times New Roman" w:eastAsia="Calibri" w:hAnsi="Times New Roman" w:cs="Times New Roman"/>
          <w:sz w:val="24"/>
          <w:szCs w:val="24"/>
        </w:rPr>
        <w:t xml:space="preserve"> „Art. 50 TUE – pracownik przygraniczny”.</w:t>
      </w:r>
      <w:r w:rsidR="00F63F6D" w:rsidRPr="00774FA7">
        <w:rPr>
          <w:rFonts w:ascii="Times New Roman" w:eastAsia="Calibri" w:hAnsi="Times New Roman" w:cs="Times New Roman"/>
          <w:sz w:val="24"/>
          <w:szCs w:val="24"/>
        </w:rPr>
        <w:t xml:space="preserve"> </w:t>
      </w:r>
      <w:r w:rsidR="00372B5A" w:rsidRPr="00774FA7">
        <w:rPr>
          <w:rFonts w:ascii="Times New Roman" w:eastAsia="Calibri" w:hAnsi="Times New Roman" w:cs="Times New Roman"/>
          <w:sz w:val="24"/>
          <w:szCs w:val="24"/>
        </w:rPr>
        <w:t xml:space="preserve">Z uwagi na </w:t>
      </w:r>
      <w:r w:rsidR="0077711D" w:rsidRPr="00774FA7">
        <w:rPr>
          <w:rFonts w:ascii="Times New Roman" w:eastAsia="Calibri" w:hAnsi="Times New Roman" w:cs="Times New Roman"/>
          <w:sz w:val="24"/>
          <w:szCs w:val="24"/>
        </w:rPr>
        <w:t xml:space="preserve">fakt, iż dokumenty dla obywateli Zjednoczonego Królestwa i członków ich rodzin będą wydawane w odmiennym formacie oraz będą zawierały inny zakres danych niż dokumenty wydawane obywatelom UE oraz członkom ich rodzin </w:t>
      </w:r>
      <w:r w:rsidR="009104A9" w:rsidRPr="00774FA7">
        <w:rPr>
          <w:rFonts w:ascii="Times New Roman" w:eastAsia="Calibri" w:hAnsi="Times New Roman" w:cs="Times New Roman"/>
          <w:sz w:val="24"/>
          <w:szCs w:val="24"/>
        </w:rPr>
        <w:t xml:space="preserve">konieczne było zaprojektowanie </w:t>
      </w:r>
      <w:r w:rsidR="0077711D" w:rsidRPr="00774FA7">
        <w:rPr>
          <w:rFonts w:ascii="Times New Roman" w:eastAsia="Calibri" w:hAnsi="Times New Roman" w:cs="Times New Roman"/>
          <w:sz w:val="24"/>
          <w:szCs w:val="24"/>
        </w:rPr>
        <w:t xml:space="preserve">nowego rozdziału regulującego zasady wydawania dokumentów ww. osobom. </w:t>
      </w:r>
    </w:p>
    <w:p w14:paraId="73595997" w14:textId="7821BC69" w:rsidR="0077711D" w:rsidRPr="00774FA7" w:rsidRDefault="0077711D"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w:t>
      </w:r>
      <w:r w:rsidR="00983771" w:rsidRPr="00774FA7">
        <w:rPr>
          <w:rFonts w:ascii="Times New Roman" w:eastAsia="Calibri" w:hAnsi="Times New Roman" w:cs="Times New Roman"/>
          <w:sz w:val="24"/>
          <w:szCs w:val="24"/>
        </w:rPr>
        <w:t>65a wskazano generalną zasadę, iż d</w:t>
      </w:r>
      <w:r w:rsidRPr="00774FA7">
        <w:rPr>
          <w:rFonts w:ascii="Times New Roman" w:eastAsia="Calibri" w:hAnsi="Times New Roman" w:cs="Times New Roman"/>
          <w:sz w:val="24"/>
          <w:szCs w:val="24"/>
        </w:rPr>
        <w:t xml:space="preserve">o postępowań w sprawie prawa pobytu lub prawa stałego pobytu obywateli Zjednoczonego Królestwa oraz członków </w:t>
      </w:r>
      <w:r w:rsidR="00983771" w:rsidRPr="00774FA7">
        <w:rPr>
          <w:rFonts w:ascii="Times New Roman" w:eastAsia="Calibri" w:hAnsi="Times New Roman" w:cs="Times New Roman"/>
          <w:sz w:val="24"/>
          <w:szCs w:val="24"/>
        </w:rPr>
        <w:t xml:space="preserve">ich </w:t>
      </w:r>
      <w:r w:rsidRPr="00774FA7">
        <w:rPr>
          <w:rFonts w:ascii="Times New Roman" w:eastAsia="Calibri" w:hAnsi="Times New Roman" w:cs="Times New Roman"/>
          <w:sz w:val="24"/>
          <w:szCs w:val="24"/>
        </w:rPr>
        <w:t xml:space="preserve">rodzin stosuje się przepisy rozdziału 3 i rozdziału 4 z zastrzeżeniem przepisów </w:t>
      </w:r>
      <w:r w:rsidR="00983771" w:rsidRPr="00774FA7">
        <w:rPr>
          <w:rFonts w:ascii="Times New Roman" w:eastAsia="Calibri" w:hAnsi="Times New Roman" w:cs="Times New Roman"/>
          <w:sz w:val="24"/>
          <w:szCs w:val="24"/>
        </w:rPr>
        <w:t xml:space="preserve">nowego </w:t>
      </w:r>
      <w:r w:rsidRPr="00774FA7">
        <w:rPr>
          <w:rFonts w:ascii="Times New Roman" w:eastAsia="Calibri" w:hAnsi="Times New Roman" w:cs="Times New Roman"/>
          <w:sz w:val="24"/>
          <w:szCs w:val="24"/>
        </w:rPr>
        <w:t>rozdziału</w:t>
      </w:r>
      <w:r w:rsidR="00983771" w:rsidRPr="00774FA7">
        <w:rPr>
          <w:rFonts w:ascii="Times New Roman" w:eastAsia="Calibri" w:hAnsi="Times New Roman" w:cs="Times New Roman"/>
          <w:sz w:val="24"/>
          <w:szCs w:val="24"/>
        </w:rPr>
        <w:t xml:space="preserve"> 4a</w:t>
      </w:r>
      <w:r w:rsidRPr="00774FA7">
        <w:rPr>
          <w:rFonts w:ascii="Times New Roman" w:eastAsia="Calibri" w:hAnsi="Times New Roman" w:cs="Times New Roman"/>
          <w:sz w:val="24"/>
          <w:szCs w:val="24"/>
        </w:rPr>
        <w:t>.</w:t>
      </w:r>
    </w:p>
    <w:p w14:paraId="413ABB74" w14:textId="19271D17" w:rsidR="00F63F6D" w:rsidRPr="00774FA7" w:rsidRDefault="00983771"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65b wymienia dokumenty, które będą wydawane obywatelom Zjednoczonego Królestwa oraz członkom ich rodzin. </w:t>
      </w:r>
      <w:r w:rsidR="00B7772F" w:rsidRPr="00774FA7">
        <w:rPr>
          <w:rFonts w:ascii="Times New Roman" w:eastAsia="Calibri" w:hAnsi="Times New Roman" w:cs="Times New Roman"/>
          <w:sz w:val="24"/>
          <w:szCs w:val="24"/>
        </w:rPr>
        <w:t>Tym o</w:t>
      </w:r>
      <w:r w:rsidRPr="00774FA7">
        <w:rPr>
          <w:rFonts w:ascii="Times New Roman" w:eastAsia="Calibri" w:hAnsi="Times New Roman" w:cs="Times New Roman"/>
          <w:sz w:val="24"/>
          <w:szCs w:val="24"/>
        </w:rPr>
        <w:t>bywatelom</w:t>
      </w:r>
      <w:r w:rsidR="00B7772F" w:rsidRPr="00774FA7">
        <w:rPr>
          <w:rFonts w:ascii="Times New Roman" w:eastAsia="Calibri" w:hAnsi="Times New Roman" w:cs="Times New Roman"/>
          <w:sz w:val="24"/>
          <w:szCs w:val="24"/>
        </w:rPr>
        <w:t xml:space="preserve">, którzy </w:t>
      </w:r>
      <w:r w:rsidRPr="00774FA7">
        <w:rPr>
          <w:rFonts w:ascii="Times New Roman" w:eastAsia="Calibri" w:hAnsi="Times New Roman" w:cs="Times New Roman"/>
          <w:sz w:val="24"/>
          <w:szCs w:val="24"/>
        </w:rPr>
        <w:t>posiadają prawo pobytu w Polsce będą wydawane zaświadczenia o zarejestrowaniu pobytu, a posiadaczom prawa stałego pobytu będą wydawane dokumenty potwierdzające prawo stałego pobytu. Członkom rodziny obywateli Zjednoczonego Królestwa</w:t>
      </w:r>
      <w:r w:rsidR="00F63F6D" w:rsidRPr="00774FA7">
        <w:rPr>
          <w:rFonts w:ascii="Times New Roman" w:eastAsia="Calibri" w:hAnsi="Times New Roman" w:cs="Times New Roman"/>
          <w:sz w:val="24"/>
          <w:szCs w:val="24"/>
        </w:rPr>
        <w:t xml:space="preserve"> będą </w:t>
      </w:r>
      <w:r w:rsidR="00B7772F" w:rsidRPr="00774FA7">
        <w:rPr>
          <w:rFonts w:ascii="Times New Roman" w:eastAsia="Calibri" w:hAnsi="Times New Roman" w:cs="Times New Roman"/>
          <w:sz w:val="24"/>
          <w:szCs w:val="24"/>
        </w:rPr>
        <w:t xml:space="preserve">zaś </w:t>
      </w:r>
      <w:r w:rsidR="00F63F6D" w:rsidRPr="00774FA7">
        <w:rPr>
          <w:rFonts w:ascii="Times New Roman" w:eastAsia="Calibri" w:hAnsi="Times New Roman" w:cs="Times New Roman"/>
          <w:sz w:val="24"/>
          <w:szCs w:val="24"/>
        </w:rPr>
        <w:t xml:space="preserve">wydawane odpowiednio karty pobytowe </w:t>
      </w:r>
      <w:r w:rsidR="00B7772F" w:rsidRPr="00774FA7">
        <w:rPr>
          <w:rFonts w:ascii="Times New Roman" w:eastAsia="Calibri" w:hAnsi="Times New Roman" w:cs="Times New Roman"/>
          <w:sz w:val="24"/>
          <w:szCs w:val="24"/>
        </w:rPr>
        <w:t xml:space="preserve">- </w:t>
      </w:r>
      <w:r w:rsidR="00A22352">
        <w:rPr>
          <w:rFonts w:ascii="Times New Roman" w:eastAsia="Calibri" w:hAnsi="Times New Roman" w:cs="Times New Roman"/>
          <w:sz w:val="24"/>
          <w:szCs w:val="24"/>
        </w:rPr>
        <w:br/>
      </w:r>
      <w:r w:rsidR="00B7772F" w:rsidRPr="00774FA7">
        <w:rPr>
          <w:rFonts w:ascii="Times New Roman" w:eastAsia="Calibri" w:hAnsi="Times New Roman" w:cs="Times New Roman"/>
          <w:sz w:val="24"/>
          <w:szCs w:val="24"/>
        </w:rPr>
        <w:t xml:space="preserve">w przypadku posiadania przez nich prawa pobytu lub </w:t>
      </w:r>
      <w:r w:rsidR="00F63F6D" w:rsidRPr="00774FA7">
        <w:rPr>
          <w:rFonts w:ascii="Times New Roman" w:eastAsia="Calibri" w:hAnsi="Times New Roman" w:cs="Times New Roman"/>
          <w:sz w:val="24"/>
          <w:szCs w:val="24"/>
        </w:rPr>
        <w:t>karty stałego pobytu</w:t>
      </w:r>
      <w:r w:rsidR="00B7772F" w:rsidRPr="00774FA7">
        <w:rPr>
          <w:rFonts w:ascii="Times New Roman" w:eastAsia="Calibri" w:hAnsi="Times New Roman" w:cs="Times New Roman"/>
          <w:sz w:val="24"/>
          <w:szCs w:val="24"/>
        </w:rPr>
        <w:t xml:space="preserve"> - w przypadku posiadania przez nich prawa stałego pobytu</w:t>
      </w:r>
      <w:r w:rsidR="00F63F6D" w:rsidRPr="00774FA7">
        <w:rPr>
          <w:rFonts w:ascii="Times New Roman" w:eastAsia="Calibri" w:hAnsi="Times New Roman" w:cs="Times New Roman"/>
          <w:sz w:val="24"/>
          <w:szCs w:val="24"/>
        </w:rPr>
        <w:t xml:space="preserve">. </w:t>
      </w:r>
    </w:p>
    <w:p w14:paraId="71874E42" w14:textId="4145F0AB" w:rsidR="002B37C6" w:rsidRPr="00774FA7" w:rsidRDefault="00F63F6D"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Zgodnie z uregulowaniami </w:t>
      </w:r>
      <w:r w:rsidR="00AD458A">
        <w:rPr>
          <w:rFonts w:ascii="Times New Roman" w:eastAsia="Calibri" w:hAnsi="Times New Roman" w:cs="Times New Roman"/>
          <w:sz w:val="24"/>
          <w:szCs w:val="24"/>
        </w:rPr>
        <w:t>D</w:t>
      </w:r>
      <w:r w:rsidRPr="00774FA7">
        <w:rPr>
          <w:rFonts w:ascii="Times New Roman" w:eastAsia="Calibri" w:hAnsi="Times New Roman" w:cs="Times New Roman"/>
          <w:sz w:val="24"/>
          <w:szCs w:val="24"/>
        </w:rPr>
        <w:t>ecyzji wykonawczej nr C(2020) 1114 dokumenty wydawane obywatelom Zjednoczonego Królestwa  powinny być wydawane według formatu określonego rozporządzeniem Rady (WE) nr 1030/2002</w:t>
      </w:r>
      <w:r w:rsidR="002B37C6" w:rsidRPr="00774FA7">
        <w:rPr>
          <w:rFonts w:ascii="Times New Roman" w:eastAsia="Calibri" w:hAnsi="Times New Roman" w:cs="Times New Roman"/>
          <w:sz w:val="24"/>
          <w:szCs w:val="24"/>
        </w:rPr>
        <w:t>, co oznacza, że</w:t>
      </w:r>
      <w:r w:rsidRPr="00774FA7">
        <w:rPr>
          <w:rFonts w:ascii="Times New Roman" w:eastAsia="Calibri" w:hAnsi="Times New Roman" w:cs="Times New Roman"/>
          <w:sz w:val="24"/>
          <w:szCs w:val="24"/>
        </w:rPr>
        <w:t xml:space="preserve"> we wszystkich dokumentach </w:t>
      </w:r>
      <w:r w:rsidR="00DD152D" w:rsidRPr="00774FA7">
        <w:rPr>
          <w:rFonts w:ascii="Times New Roman" w:eastAsia="Calibri" w:hAnsi="Times New Roman" w:cs="Times New Roman"/>
          <w:sz w:val="24"/>
          <w:szCs w:val="24"/>
        </w:rPr>
        <w:t xml:space="preserve">powinien </w:t>
      </w:r>
      <w:r w:rsidRPr="00774FA7">
        <w:rPr>
          <w:rFonts w:ascii="Times New Roman" w:eastAsia="Calibri" w:hAnsi="Times New Roman" w:cs="Times New Roman"/>
          <w:sz w:val="24"/>
          <w:szCs w:val="24"/>
        </w:rPr>
        <w:t>być z</w:t>
      </w:r>
      <w:r w:rsidR="00DD152D" w:rsidRPr="00774FA7">
        <w:rPr>
          <w:rFonts w:ascii="Times New Roman" w:eastAsia="Calibri" w:hAnsi="Times New Roman" w:cs="Times New Roman"/>
          <w:sz w:val="24"/>
          <w:szCs w:val="24"/>
        </w:rPr>
        <w:t xml:space="preserve">amieszczany obraz linii papilarnych. </w:t>
      </w:r>
    </w:p>
    <w:p w14:paraId="0BB8D870" w14:textId="44E1A470" w:rsidR="002B37C6" w:rsidRPr="00774FA7" w:rsidRDefault="00A17F7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w:t>
      </w:r>
      <w:r w:rsidR="000C4951" w:rsidRPr="00774FA7">
        <w:rPr>
          <w:rFonts w:ascii="Times New Roman" w:eastAsia="Calibri" w:hAnsi="Times New Roman" w:cs="Times New Roman"/>
          <w:sz w:val="24"/>
          <w:szCs w:val="24"/>
        </w:rPr>
        <w:t xml:space="preserve">65c </w:t>
      </w:r>
      <w:r w:rsidR="00DD152D" w:rsidRPr="00774FA7">
        <w:rPr>
          <w:rFonts w:ascii="Times New Roman" w:eastAsia="Calibri" w:hAnsi="Times New Roman" w:cs="Times New Roman"/>
          <w:sz w:val="24"/>
          <w:szCs w:val="24"/>
        </w:rPr>
        <w:t xml:space="preserve">określa zasady składania wniosków o zarejestrowanie pobytu oraz o wydanie karty pobytu przez obywateli Zjednoczonego Królestwa oraz członków ich rodzin, tak aby umożliwić pobranie od nich odcisków linii papilarnych. Zaproponowane rozwiązania są analogiczne jak  uregulowania dotyczące składania wniosków o wydanie karty pobytowej przez członków rodziny obywateli UE niebędących obywatelami UE. </w:t>
      </w:r>
    </w:p>
    <w:p w14:paraId="422DF31D" w14:textId="60C75AE1" w:rsidR="002B37C6" w:rsidRPr="00774FA7" w:rsidRDefault="002B37C6"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w:t>
      </w:r>
      <w:r w:rsidR="00DD152D" w:rsidRPr="00774FA7">
        <w:rPr>
          <w:rFonts w:ascii="Times New Roman" w:eastAsia="Calibri" w:hAnsi="Times New Roman" w:cs="Times New Roman"/>
          <w:sz w:val="24"/>
          <w:szCs w:val="24"/>
        </w:rPr>
        <w:t xml:space="preserve"> art. </w:t>
      </w:r>
      <w:r w:rsidR="000C4951" w:rsidRPr="00774FA7">
        <w:rPr>
          <w:rFonts w:ascii="Times New Roman" w:eastAsia="Calibri" w:hAnsi="Times New Roman" w:cs="Times New Roman"/>
          <w:sz w:val="24"/>
          <w:szCs w:val="24"/>
        </w:rPr>
        <w:t xml:space="preserve">65d </w:t>
      </w:r>
      <w:r w:rsidR="00C21E59" w:rsidRPr="00774FA7">
        <w:rPr>
          <w:rFonts w:ascii="Times New Roman" w:eastAsia="Calibri" w:hAnsi="Times New Roman" w:cs="Times New Roman"/>
          <w:sz w:val="24"/>
          <w:szCs w:val="24"/>
        </w:rPr>
        <w:t xml:space="preserve">określono zakres danych umieszczanych w zaświadczeniu o </w:t>
      </w:r>
      <w:r w:rsidR="00E5356B" w:rsidRPr="00774FA7">
        <w:rPr>
          <w:rFonts w:ascii="Times New Roman" w:eastAsia="Calibri" w:hAnsi="Times New Roman" w:cs="Times New Roman"/>
          <w:sz w:val="24"/>
          <w:szCs w:val="24"/>
        </w:rPr>
        <w:t xml:space="preserve">zarejestrowaniu pobytu oraz w karcie pobytowej wydawanych obywatelom Zjednoczonego Królestwa oraz członkom ich rodzin. Przepisy </w:t>
      </w:r>
      <w:r w:rsidRPr="00774FA7">
        <w:rPr>
          <w:rFonts w:ascii="Times New Roman" w:eastAsia="Calibri" w:hAnsi="Times New Roman" w:cs="Times New Roman"/>
          <w:sz w:val="24"/>
          <w:szCs w:val="24"/>
        </w:rPr>
        <w:t xml:space="preserve">te </w:t>
      </w:r>
      <w:r w:rsidR="00E5356B" w:rsidRPr="00774FA7">
        <w:rPr>
          <w:rFonts w:ascii="Times New Roman" w:eastAsia="Calibri" w:hAnsi="Times New Roman" w:cs="Times New Roman"/>
          <w:sz w:val="24"/>
          <w:szCs w:val="24"/>
        </w:rPr>
        <w:t xml:space="preserve">uwzględniają postanowienia </w:t>
      </w:r>
      <w:r w:rsidRPr="00774FA7">
        <w:rPr>
          <w:rFonts w:ascii="Times New Roman" w:eastAsia="Calibri" w:hAnsi="Times New Roman" w:cs="Times New Roman"/>
          <w:sz w:val="24"/>
          <w:szCs w:val="24"/>
        </w:rPr>
        <w:t xml:space="preserve">ww. </w:t>
      </w:r>
      <w:r w:rsidR="00E5356B" w:rsidRPr="00774FA7">
        <w:rPr>
          <w:rFonts w:ascii="Times New Roman" w:eastAsia="Calibri" w:hAnsi="Times New Roman" w:cs="Times New Roman"/>
          <w:sz w:val="24"/>
          <w:szCs w:val="24"/>
        </w:rPr>
        <w:t xml:space="preserve">decyzji wykonawczej. </w:t>
      </w:r>
    </w:p>
    <w:p w14:paraId="5804A2EA" w14:textId="77777777" w:rsidR="00565134" w:rsidRDefault="00E5356B"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w:t>
      </w:r>
      <w:r w:rsidR="000C4951" w:rsidRPr="00774FA7">
        <w:rPr>
          <w:rFonts w:ascii="Times New Roman" w:eastAsia="Calibri" w:hAnsi="Times New Roman" w:cs="Times New Roman"/>
          <w:sz w:val="24"/>
          <w:szCs w:val="24"/>
        </w:rPr>
        <w:t xml:space="preserve">65e </w:t>
      </w:r>
      <w:r w:rsidR="001674EB" w:rsidRPr="00774FA7">
        <w:rPr>
          <w:rFonts w:ascii="Times New Roman" w:eastAsia="Calibri" w:hAnsi="Times New Roman" w:cs="Times New Roman"/>
          <w:sz w:val="24"/>
          <w:szCs w:val="24"/>
        </w:rPr>
        <w:t>uregulowano</w:t>
      </w:r>
      <w:r w:rsidR="002B37C6" w:rsidRPr="00774FA7">
        <w:rPr>
          <w:rFonts w:ascii="Times New Roman" w:eastAsia="Calibri" w:hAnsi="Times New Roman" w:cs="Times New Roman"/>
          <w:sz w:val="24"/>
          <w:szCs w:val="24"/>
        </w:rPr>
        <w:t xml:space="preserve"> z kolei</w:t>
      </w:r>
      <w:r w:rsidR="001674EB" w:rsidRPr="00774FA7">
        <w:rPr>
          <w:rFonts w:ascii="Times New Roman" w:eastAsia="Calibri" w:hAnsi="Times New Roman" w:cs="Times New Roman"/>
          <w:sz w:val="24"/>
          <w:szCs w:val="24"/>
        </w:rPr>
        <w:t xml:space="preserve"> kwestię odbioru </w:t>
      </w:r>
      <w:r w:rsidR="008D2A1C" w:rsidRPr="00774FA7">
        <w:rPr>
          <w:rFonts w:ascii="Times New Roman" w:eastAsia="Calibri" w:hAnsi="Times New Roman" w:cs="Times New Roman"/>
          <w:sz w:val="24"/>
          <w:szCs w:val="24"/>
        </w:rPr>
        <w:t xml:space="preserve">zaświadczenia o zarejestrowaniu pobytu. </w:t>
      </w:r>
    </w:p>
    <w:p w14:paraId="7CC8336D" w14:textId="77777777" w:rsidR="00565134" w:rsidRDefault="008D2A1C"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w:t>
      </w:r>
      <w:r w:rsidR="00584B1E" w:rsidRPr="00774FA7">
        <w:rPr>
          <w:rFonts w:ascii="Times New Roman" w:eastAsia="Calibri" w:hAnsi="Times New Roman" w:cs="Times New Roman"/>
          <w:sz w:val="24"/>
          <w:szCs w:val="24"/>
        </w:rPr>
        <w:t xml:space="preserve">art. </w:t>
      </w:r>
      <w:r w:rsidR="000C4951" w:rsidRPr="00774FA7">
        <w:rPr>
          <w:rFonts w:ascii="Times New Roman" w:eastAsia="Calibri" w:hAnsi="Times New Roman" w:cs="Times New Roman"/>
          <w:sz w:val="24"/>
          <w:szCs w:val="24"/>
        </w:rPr>
        <w:t xml:space="preserve">65f </w:t>
      </w:r>
      <w:r w:rsidRPr="00774FA7">
        <w:rPr>
          <w:rFonts w:ascii="Times New Roman" w:eastAsia="Calibri" w:hAnsi="Times New Roman" w:cs="Times New Roman"/>
          <w:sz w:val="24"/>
          <w:szCs w:val="24"/>
        </w:rPr>
        <w:t xml:space="preserve">reguluje zasady składania wniosku o wymianę lub wydanie nowego zaświadczenia o zarejestrowaniu pobytu lub nowej karty pobytowej. </w:t>
      </w:r>
    </w:p>
    <w:p w14:paraId="67A79A14" w14:textId="2769C5CC" w:rsidR="002B37C6" w:rsidRPr="00774FA7" w:rsidRDefault="008D2A1C"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w:t>
      </w:r>
      <w:r w:rsidR="001674EB" w:rsidRPr="00774FA7">
        <w:rPr>
          <w:rFonts w:ascii="Times New Roman" w:eastAsia="Calibri" w:hAnsi="Times New Roman" w:cs="Times New Roman"/>
          <w:sz w:val="24"/>
          <w:szCs w:val="24"/>
        </w:rPr>
        <w:t>art.</w:t>
      </w:r>
      <w:r w:rsidR="00A17F77" w:rsidRPr="00774FA7">
        <w:rPr>
          <w:rFonts w:ascii="Times New Roman" w:eastAsia="Calibri" w:hAnsi="Times New Roman" w:cs="Times New Roman"/>
          <w:sz w:val="24"/>
          <w:szCs w:val="24"/>
        </w:rPr>
        <w:t xml:space="preserve"> </w:t>
      </w:r>
      <w:r w:rsidR="000C4951" w:rsidRPr="00774FA7">
        <w:rPr>
          <w:rFonts w:ascii="Times New Roman" w:eastAsia="Calibri" w:hAnsi="Times New Roman" w:cs="Times New Roman"/>
          <w:sz w:val="24"/>
          <w:szCs w:val="24"/>
        </w:rPr>
        <w:t xml:space="preserve">65g </w:t>
      </w:r>
      <w:r w:rsidRPr="00774FA7">
        <w:rPr>
          <w:rFonts w:ascii="Times New Roman" w:eastAsia="Calibri" w:hAnsi="Times New Roman" w:cs="Times New Roman"/>
          <w:sz w:val="24"/>
          <w:szCs w:val="24"/>
        </w:rPr>
        <w:t xml:space="preserve">stanowi, że do odbioru nowego zaświadczenia </w:t>
      </w:r>
      <w:r w:rsidR="001674EB" w:rsidRPr="00774FA7">
        <w:rPr>
          <w:rFonts w:ascii="Times New Roman" w:eastAsia="Calibri" w:hAnsi="Times New Roman" w:cs="Times New Roman"/>
          <w:sz w:val="24"/>
          <w:szCs w:val="24"/>
        </w:rPr>
        <w:t>o zarejestrowaniu pobytu lub nowej karty pobytowej</w:t>
      </w:r>
      <w:r w:rsidRPr="00774FA7">
        <w:rPr>
          <w:rFonts w:ascii="Times New Roman" w:eastAsia="Calibri" w:hAnsi="Times New Roman" w:cs="Times New Roman"/>
          <w:sz w:val="24"/>
          <w:szCs w:val="24"/>
        </w:rPr>
        <w:t xml:space="preserve"> stosuje się </w:t>
      </w:r>
      <w:r w:rsidR="008E1B25" w:rsidRPr="00774FA7">
        <w:rPr>
          <w:rFonts w:ascii="Times New Roman" w:eastAsia="Calibri" w:hAnsi="Times New Roman" w:cs="Times New Roman"/>
          <w:sz w:val="24"/>
          <w:szCs w:val="24"/>
        </w:rPr>
        <w:t>przepisy o odbiorze zaświadczenia o zarejestrowaniu pobytu.</w:t>
      </w:r>
      <w:r w:rsidR="001674EB" w:rsidRPr="00774FA7">
        <w:rPr>
          <w:rFonts w:ascii="Times New Roman" w:eastAsia="Calibri" w:hAnsi="Times New Roman" w:cs="Times New Roman"/>
          <w:sz w:val="24"/>
          <w:szCs w:val="24"/>
        </w:rPr>
        <w:t xml:space="preserve"> Oba przepisy są wzorowane na uregulowaniach dotyczących kart pobytowych wydawanych członkom rodziny obywateli UE niebędących obywatelami UE. </w:t>
      </w:r>
    </w:p>
    <w:p w14:paraId="6CA3B18E" w14:textId="18EFC29A" w:rsidR="00983771" w:rsidRPr="00774FA7" w:rsidRDefault="002B37C6"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Przepis a</w:t>
      </w:r>
      <w:r w:rsidR="00A17F77" w:rsidRPr="00774FA7">
        <w:rPr>
          <w:rFonts w:ascii="Times New Roman" w:eastAsia="Calibri" w:hAnsi="Times New Roman" w:cs="Times New Roman"/>
          <w:sz w:val="24"/>
          <w:szCs w:val="24"/>
        </w:rPr>
        <w:t xml:space="preserve">rt. </w:t>
      </w:r>
      <w:r w:rsidR="000C4951" w:rsidRPr="00774FA7">
        <w:rPr>
          <w:rFonts w:ascii="Times New Roman" w:eastAsia="Calibri" w:hAnsi="Times New Roman" w:cs="Times New Roman"/>
          <w:sz w:val="24"/>
          <w:szCs w:val="24"/>
        </w:rPr>
        <w:t xml:space="preserve">65h </w:t>
      </w:r>
      <w:r w:rsidR="00625AAD" w:rsidRPr="00774FA7">
        <w:rPr>
          <w:rFonts w:ascii="Times New Roman" w:eastAsia="Calibri" w:hAnsi="Times New Roman" w:cs="Times New Roman"/>
          <w:sz w:val="24"/>
          <w:szCs w:val="24"/>
        </w:rPr>
        <w:t>zawiera upoważnienie dla ministra właściwego do spraw wewnętrznych do wydania rozporządzenia określającego formularz</w:t>
      </w:r>
      <w:r w:rsidRPr="00774FA7">
        <w:rPr>
          <w:rFonts w:ascii="Times New Roman" w:eastAsia="Calibri" w:hAnsi="Times New Roman" w:cs="Times New Roman"/>
          <w:sz w:val="24"/>
          <w:szCs w:val="24"/>
        </w:rPr>
        <w:t>e:</w:t>
      </w:r>
      <w:r w:rsidR="00625AAD" w:rsidRPr="00774FA7">
        <w:rPr>
          <w:rFonts w:ascii="Times New Roman" w:eastAsia="Calibri" w:hAnsi="Times New Roman" w:cs="Times New Roman"/>
          <w:sz w:val="24"/>
          <w:szCs w:val="24"/>
        </w:rPr>
        <w:t xml:space="preserve"> wniosku o zarejestrowanie pobytu obywatela Zjednoczonego Królestwa, wniosku o wydanie karty pobytowej członkowi rodziny obywatela Zjednoczonego Królestwa, wniosku o wymianę lub wydanie nowego zaświadczenia o zarejestrowaniu pobytu lub nowej karty pobytowej</w:t>
      </w:r>
      <w:r w:rsidRPr="00774FA7">
        <w:rPr>
          <w:rFonts w:ascii="Times New Roman" w:eastAsia="Calibri" w:hAnsi="Times New Roman" w:cs="Times New Roman"/>
          <w:sz w:val="24"/>
          <w:szCs w:val="24"/>
        </w:rPr>
        <w:t>, zaświadczenia o zarejestrowaniu pobytu i</w:t>
      </w:r>
      <w:r w:rsidRPr="00774FA7">
        <w:t xml:space="preserve"> </w:t>
      </w:r>
      <w:r w:rsidRPr="00774FA7">
        <w:rPr>
          <w:rFonts w:ascii="Times New Roman" w:eastAsia="Calibri" w:hAnsi="Times New Roman" w:cs="Times New Roman"/>
          <w:sz w:val="24"/>
          <w:szCs w:val="24"/>
        </w:rPr>
        <w:t>karty pobytowej</w:t>
      </w:r>
      <w:r w:rsidR="00625AAD" w:rsidRPr="00774FA7">
        <w:rPr>
          <w:rFonts w:ascii="Times New Roman" w:eastAsia="Calibri" w:hAnsi="Times New Roman" w:cs="Times New Roman"/>
          <w:sz w:val="24"/>
          <w:szCs w:val="24"/>
        </w:rPr>
        <w:t>. W ww. rozporządzeniu określony będzie także sposób pobierania odcisków linii papilarnych od obywateli Zjednoczonego Królestwa oraz członków rodzin obywateli Zjednoczonego Królestwa</w:t>
      </w:r>
      <w:r w:rsidRPr="00774FA7">
        <w:rPr>
          <w:rFonts w:ascii="Times New Roman" w:eastAsia="Calibri" w:hAnsi="Times New Roman" w:cs="Times New Roman"/>
          <w:sz w:val="24"/>
          <w:szCs w:val="24"/>
        </w:rPr>
        <w:t>.</w:t>
      </w:r>
      <w:r w:rsidR="00625AAD" w:rsidRPr="00774FA7">
        <w:rPr>
          <w:rFonts w:ascii="Times New Roman" w:eastAsia="Calibri" w:hAnsi="Times New Roman" w:cs="Times New Roman"/>
          <w:sz w:val="24"/>
          <w:szCs w:val="24"/>
        </w:rPr>
        <w:t xml:space="preserve">  </w:t>
      </w:r>
    </w:p>
    <w:p w14:paraId="6C7D6CB8" w14:textId="332EB8F2" w:rsidR="00CB2E92" w:rsidRPr="00774FA7" w:rsidRDefault="00A17F7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w:t>
      </w:r>
      <w:r w:rsidR="000C4951" w:rsidRPr="00774FA7">
        <w:rPr>
          <w:rFonts w:ascii="Times New Roman" w:eastAsia="Calibri" w:hAnsi="Times New Roman" w:cs="Times New Roman"/>
          <w:sz w:val="24"/>
          <w:szCs w:val="24"/>
        </w:rPr>
        <w:t xml:space="preserve">65i </w:t>
      </w:r>
      <w:r w:rsidRPr="00774FA7">
        <w:rPr>
          <w:rFonts w:ascii="Times New Roman" w:eastAsia="Calibri" w:hAnsi="Times New Roman" w:cs="Times New Roman"/>
          <w:sz w:val="24"/>
          <w:szCs w:val="24"/>
        </w:rPr>
        <w:t>–</w:t>
      </w:r>
      <w:r w:rsidR="00565134">
        <w:rPr>
          <w:rFonts w:ascii="Times New Roman" w:eastAsia="Calibri" w:hAnsi="Times New Roman" w:cs="Times New Roman"/>
          <w:sz w:val="24"/>
          <w:szCs w:val="24"/>
        </w:rPr>
        <w:t xml:space="preserve"> </w:t>
      </w:r>
      <w:r w:rsidR="000C4951" w:rsidRPr="00774FA7">
        <w:rPr>
          <w:rFonts w:ascii="Times New Roman" w:eastAsia="Calibri" w:hAnsi="Times New Roman" w:cs="Times New Roman"/>
          <w:sz w:val="24"/>
          <w:szCs w:val="24"/>
        </w:rPr>
        <w:t xml:space="preserve">65m </w:t>
      </w:r>
      <w:r w:rsidR="00CB2E92" w:rsidRPr="00774FA7">
        <w:rPr>
          <w:rFonts w:ascii="Times New Roman" w:eastAsia="Calibri" w:hAnsi="Times New Roman" w:cs="Times New Roman"/>
          <w:sz w:val="24"/>
          <w:szCs w:val="24"/>
        </w:rPr>
        <w:t>regulują kwestie dokumentów potwierdzających prawo stałego pobytu i kart stałego pobytu</w:t>
      </w:r>
      <w:r w:rsidR="002B37C6" w:rsidRPr="00774FA7">
        <w:rPr>
          <w:rFonts w:ascii="Times New Roman" w:eastAsia="Calibri" w:hAnsi="Times New Roman" w:cs="Times New Roman"/>
          <w:sz w:val="24"/>
          <w:szCs w:val="24"/>
        </w:rPr>
        <w:t xml:space="preserve"> i</w:t>
      </w:r>
      <w:r w:rsidR="00CB2E92" w:rsidRPr="00774FA7">
        <w:rPr>
          <w:rFonts w:ascii="Times New Roman" w:eastAsia="Calibri" w:hAnsi="Times New Roman" w:cs="Times New Roman"/>
          <w:sz w:val="24"/>
          <w:szCs w:val="24"/>
        </w:rPr>
        <w:t xml:space="preserve"> </w:t>
      </w:r>
      <w:r w:rsidR="002B37C6" w:rsidRPr="00774FA7">
        <w:rPr>
          <w:rFonts w:ascii="Times New Roman" w:eastAsia="Calibri" w:hAnsi="Times New Roman" w:cs="Times New Roman"/>
          <w:sz w:val="24"/>
          <w:szCs w:val="24"/>
        </w:rPr>
        <w:t>są wzorowane na odpowiednich uregulowaniach dotyczących kart pobytowych wydawanych członkom rodziny obywateli UE niebędących obywatelami UE.</w:t>
      </w:r>
    </w:p>
    <w:p w14:paraId="2C1AC402" w14:textId="3C7F5728" w:rsidR="008E1B25" w:rsidRPr="00774FA7" w:rsidRDefault="008E1B2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Przepis art. </w:t>
      </w:r>
      <w:r w:rsidR="000C4951" w:rsidRPr="00774FA7">
        <w:rPr>
          <w:rFonts w:ascii="Times New Roman" w:eastAsia="Calibri" w:hAnsi="Times New Roman" w:cs="Times New Roman"/>
          <w:sz w:val="24"/>
          <w:szCs w:val="24"/>
        </w:rPr>
        <w:t xml:space="preserve">65n </w:t>
      </w:r>
      <w:r w:rsidRPr="00774FA7">
        <w:rPr>
          <w:rFonts w:ascii="Times New Roman" w:eastAsia="Calibri" w:hAnsi="Times New Roman" w:cs="Times New Roman"/>
          <w:sz w:val="24"/>
          <w:szCs w:val="24"/>
        </w:rPr>
        <w:t>zawiera upoważnienie dla ministra właściwego do spraw wewnętrznych do wydania rozporządzenia określającego wzory:</w:t>
      </w:r>
      <w:r w:rsidRPr="00774FA7">
        <w:rPr>
          <w:rFonts w:ascii="Times New Roman" w:hAnsi="Times New Roman" w:cs="Times New Roman"/>
          <w:sz w:val="24"/>
          <w:szCs w:val="24"/>
        </w:rPr>
        <w:t xml:space="preserve"> formularza </w:t>
      </w:r>
      <w:r w:rsidRPr="00774FA7">
        <w:rPr>
          <w:rFonts w:ascii="Times New Roman" w:eastAsia="Calibri" w:hAnsi="Times New Roman" w:cs="Times New Roman"/>
          <w:sz w:val="24"/>
          <w:szCs w:val="24"/>
        </w:rPr>
        <w:t xml:space="preserve">wniosku o wydanie dokumentu potwierdzającego prawo stałego pobytu obywatelowi Zjednoczonego Królestwa, </w:t>
      </w:r>
      <w:r w:rsidRPr="00774FA7">
        <w:rPr>
          <w:rFonts w:ascii="Times New Roman" w:hAnsi="Times New Roman" w:cs="Times New Roman"/>
          <w:sz w:val="24"/>
          <w:szCs w:val="24"/>
        </w:rPr>
        <w:t xml:space="preserve">formularza </w:t>
      </w:r>
      <w:r w:rsidRPr="00774FA7">
        <w:rPr>
          <w:rFonts w:ascii="Times New Roman" w:eastAsia="Calibri" w:hAnsi="Times New Roman" w:cs="Times New Roman"/>
          <w:sz w:val="24"/>
          <w:szCs w:val="24"/>
        </w:rPr>
        <w:t xml:space="preserve">wniosku o wydanie karty stałego pobytu członkowi rodziny obywateli Zjednoczonego Królestwa, formularza wniosku o wymianę albo wydanie nowego dokumentu potwierdzającego prawo stałego pobytu albo nowej karty stałego pobytu, dokumentu potwierdzającego prawo stałego pobytu i karty stałego pobytu. W ww. rozporządzeniu będzie określony także sposób pobierania odcisków linii papilarnych od obywateli Zjednoczonego Królestwa oraz członków rodzin obywateli Zjednoczonego Królestwa. </w:t>
      </w:r>
    </w:p>
    <w:p w14:paraId="5382B157" w14:textId="27374C56" w:rsidR="00043F7E" w:rsidRPr="00774FA7" w:rsidRDefault="00043F7E"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w:t>
      </w:r>
      <w:r w:rsidR="000C4951" w:rsidRPr="00774FA7">
        <w:rPr>
          <w:rFonts w:ascii="Times New Roman" w:eastAsia="Calibri" w:hAnsi="Times New Roman" w:cs="Times New Roman"/>
          <w:sz w:val="24"/>
          <w:szCs w:val="24"/>
        </w:rPr>
        <w:t xml:space="preserve">65o </w:t>
      </w:r>
      <w:r w:rsidRPr="00774FA7">
        <w:rPr>
          <w:rFonts w:ascii="Times New Roman" w:eastAsia="Calibri" w:hAnsi="Times New Roman" w:cs="Times New Roman"/>
          <w:sz w:val="24"/>
          <w:szCs w:val="24"/>
        </w:rPr>
        <w:t xml:space="preserve">uregulowano szczególne zasady </w:t>
      </w:r>
      <w:r w:rsidR="00134712" w:rsidRPr="00774FA7">
        <w:rPr>
          <w:rFonts w:ascii="Times New Roman" w:eastAsia="Calibri" w:hAnsi="Times New Roman" w:cs="Times New Roman"/>
          <w:sz w:val="24"/>
          <w:szCs w:val="24"/>
        </w:rPr>
        <w:t>unieważniania d</w:t>
      </w:r>
      <w:r w:rsidRPr="00774FA7">
        <w:rPr>
          <w:rFonts w:ascii="Times New Roman" w:eastAsia="Calibri" w:hAnsi="Times New Roman" w:cs="Times New Roman"/>
          <w:sz w:val="24"/>
          <w:szCs w:val="24"/>
        </w:rPr>
        <w:t>okument</w:t>
      </w:r>
      <w:r w:rsidR="00134712" w:rsidRPr="00774FA7">
        <w:rPr>
          <w:rFonts w:ascii="Times New Roman" w:eastAsia="Calibri" w:hAnsi="Times New Roman" w:cs="Times New Roman"/>
          <w:sz w:val="24"/>
          <w:szCs w:val="24"/>
        </w:rPr>
        <w:t xml:space="preserve"> potwierdzającego</w:t>
      </w:r>
      <w:r w:rsidRPr="00774FA7">
        <w:rPr>
          <w:rFonts w:ascii="Times New Roman" w:eastAsia="Calibri" w:hAnsi="Times New Roman" w:cs="Times New Roman"/>
          <w:sz w:val="24"/>
          <w:szCs w:val="24"/>
        </w:rPr>
        <w:t xml:space="preserve"> prawo stałeg</w:t>
      </w:r>
      <w:r w:rsidR="00134712" w:rsidRPr="00774FA7">
        <w:rPr>
          <w:rFonts w:ascii="Times New Roman" w:eastAsia="Calibri" w:hAnsi="Times New Roman" w:cs="Times New Roman"/>
          <w:sz w:val="24"/>
          <w:szCs w:val="24"/>
        </w:rPr>
        <w:t xml:space="preserve">o pobytu lub karty stałego pobytu, wydanych obywatelom </w:t>
      </w:r>
      <w:r w:rsidRPr="00774FA7">
        <w:rPr>
          <w:rFonts w:ascii="Times New Roman" w:eastAsia="Calibri" w:hAnsi="Times New Roman" w:cs="Times New Roman"/>
          <w:sz w:val="24"/>
          <w:szCs w:val="24"/>
        </w:rPr>
        <w:t>Zjednoczonego Królestwa lub członko</w:t>
      </w:r>
      <w:r w:rsidR="00A8463B" w:rsidRPr="00774FA7">
        <w:rPr>
          <w:rFonts w:ascii="Times New Roman" w:eastAsia="Calibri" w:hAnsi="Times New Roman" w:cs="Times New Roman"/>
          <w:sz w:val="24"/>
          <w:szCs w:val="24"/>
        </w:rPr>
        <w:t>m</w:t>
      </w:r>
      <w:r w:rsidRPr="00774FA7">
        <w:rPr>
          <w:rFonts w:ascii="Times New Roman" w:eastAsia="Calibri" w:hAnsi="Times New Roman" w:cs="Times New Roman"/>
          <w:sz w:val="24"/>
          <w:szCs w:val="24"/>
        </w:rPr>
        <w:t xml:space="preserve"> rodziny obywatela Zjednoczonego Królestwa</w:t>
      </w:r>
      <w:r w:rsidR="00134712" w:rsidRPr="00774FA7">
        <w:rPr>
          <w:rFonts w:ascii="Times New Roman" w:eastAsia="Calibri" w:hAnsi="Times New Roman" w:cs="Times New Roman"/>
          <w:sz w:val="24"/>
          <w:szCs w:val="24"/>
        </w:rPr>
        <w:t xml:space="preserve">. Ww. dokumenty </w:t>
      </w:r>
      <w:r w:rsidR="00A8463B" w:rsidRPr="00774FA7">
        <w:rPr>
          <w:rFonts w:ascii="Times New Roman" w:eastAsia="Calibri" w:hAnsi="Times New Roman" w:cs="Times New Roman"/>
          <w:sz w:val="24"/>
          <w:szCs w:val="24"/>
        </w:rPr>
        <w:t xml:space="preserve">będzie </w:t>
      </w:r>
      <w:r w:rsidRPr="00774FA7">
        <w:rPr>
          <w:rFonts w:ascii="Times New Roman" w:eastAsia="Calibri" w:hAnsi="Times New Roman" w:cs="Times New Roman"/>
          <w:sz w:val="24"/>
          <w:szCs w:val="24"/>
        </w:rPr>
        <w:t>można</w:t>
      </w:r>
      <w:r w:rsidR="00134712"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unieważnić w przypadku</w:t>
      </w:r>
      <w:r w:rsidR="00565134">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gdy obywatel Zjednoczonego Królestwa albo członek rodziny obywatela Zjednoczonego Królestwa opuścił terytorium Rzeczypospolitej Polskiej na okres przekraczający 5 lat</w:t>
      </w:r>
      <w:r w:rsidR="00134712" w:rsidRPr="00774FA7">
        <w:rPr>
          <w:rFonts w:ascii="Times New Roman" w:eastAsia="Calibri" w:hAnsi="Times New Roman" w:cs="Times New Roman"/>
          <w:sz w:val="24"/>
          <w:szCs w:val="24"/>
        </w:rPr>
        <w:t>.</w:t>
      </w:r>
      <w:r w:rsidR="00134712" w:rsidRPr="00774FA7">
        <w:rPr>
          <w:rFonts w:ascii="Times New Roman" w:hAnsi="Times New Roman" w:cs="Times New Roman"/>
          <w:sz w:val="24"/>
          <w:szCs w:val="24"/>
        </w:rPr>
        <w:t xml:space="preserve"> Powyższe uregulowanie wynika z brzmienia art. </w:t>
      </w:r>
      <w:r w:rsidR="00134712" w:rsidRPr="00774FA7">
        <w:rPr>
          <w:rFonts w:ascii="Times New Roman" w:eastAsia="Calibri" w:hAnsi="Times New Roman" w:cs="Times New Roman"/>
          <w:sz w:val="24"/>
          <w:szCs w:val="24"/>
        </w:rPr>
        <w:t>15 ust. 3 Umowy wystąpienia</w:t>
      </w:r>
      <w:r w:rsidR="00565134">
        <w:rPr>
          <w:rFonts w:ascii="Times New Roman" w:eastAsia="Calibri" w:hAnsi="Times New Roman" w:cs="Times New Roman"/>
          <w:sz w:val="24"/>
          <w:szCs w:val="24"/>
        </w:rPr>
        <w:t>,</w:t>
      </w:r>
      <w:r w:rsidR="00134712" w:rsidRPr="00774FA7">
        <w:rPr>
          <w:rFonts w:ascii="Times New Roman" w:eastAsia="Calibri" w:hAnsi="Times New Roman" w:cs="Times New Roman"/>
          <w:sz w:val="24"/>
          <w:szCs w:val="24"/>
        </w:rPr>
        <w:t xml:space="preserve"> zgodnie z którym utrata nabytego prawa stałego pobytu może nastąpić jedynie </w:t>
      </w:r>
      <w:r w:rsidR="00A22352">
        <w:rPr>
          <w:rFonts w:ascii="Times New Roman" w:eastAsia="Calibri" w:hAnsi="Times New Roman" w:cs="Times New Roman"/>
          <w:sz w:val="24"/>
          <w:szCs w:val="24"/>
        </w:rPr>
        <w:br/>
      </w:r>
      <w:r w:rsidR="00134712" w:rsidRPr="00774FA7">
        <w:rPr>
          <w:rFonts w:ascii="Times New Roman" w:eastAsia="Calibri" w:hAnsi="Times New Roman" w:cs="Times New Roman"/>
          <w:sz w:val="24"/>
          <w:szCs w:val="24"/>
        </w:rPr>
        <w:t xml:space="preserve">w wyniku nieobecności w państwie przyjmującym przez okres przekraczający 5 kolejnych lat. </w:t>
      </w:r>
    </w:p>
    <w:p w14:paraId="69944599" w14:textId="0F783B1D" w:rsidR="00443F67"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Nowoprojektowany </w:t>
      </w:r>
      <w:r w:rsidR="00A8463B" w:rsidRPr="00774FA7">
        <w:rPr>
          <w:rFonts w:ascii="Times New Roman" w:eastAsia="Calibri" w:hAnsi="Times New Roman" w:cs="Times New Roman"/>
          <w:sz w:val="24"/>
          <w:szCs w:val="24"/>
        </w:rPr>
        <w:t xml:space="preserve">w rozdziale 5 przepis </w:t>
      </w:r>
      <w:r w:rsidRPr="00774FA7">
        <w:rPr>
          <w:rFonts w:ascii="Times New Roman" w:eastAsia="Calibri" w:hAnsi="Times New Roman" w:cs="Times New Roman"/>
          <w:sz w:val="24"/>
          <w:szCs w:val="24"/>
        </w:rPr>
        <w:t xml:space="preserve">art. </w:t>
      </w:r>
      <w:r w:rsidR="000C4951" w:rsidRPr="00774FA7">
        <w:rPr>
          <w:rFonts w:ascii="Times New Roman" w:eastAsia="Calibri" w:hAnsi="Times New Roman" w:cs="Times New Roman"/>
          <w:sz w:val="24"/>
          <w:szCs w:val="24"/>
        </w:rPr>
        <w:t xml:space="preserve">65p </w:t>
      </w:r>
      <w:r w:rsidRPr="00774FA7">
        <w:rPr>
          <w:rFonts w:ascii="Times New Roman" w:eastAsia="Calibri" w:hAnsi="Times New Roman" w:cs="Times New Roman"/>
          <w:sz w:val="24"/>
          <w:szCs w:val="24"/>
        </w:rPr>
        <w:t xml:space="preserve">w ust. 1 ustanawia przesłankę wydalenia obywatela UE, który nie posiada prawa pobytu lub nie zachował tego prawa pobytu zgodnie z art. 17. Ustęp 1 obejmuje swym zakresem obywatela UE, w sytuacji kiedy nie posiada on prawa pobytu zgodnie z art. 18, ponieważ członek jego rodziny przestał spełniać przesłanki pobytu określone w art. 16 (prawo członka rodziny będącego obywatelem UE jest prawem pochodnym i wynika z rozciągnięcia na członka rodziny prawa pobytu obywatela UE).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opisanym wyżej </w:t>
      </w:r>
      <w:r w:rsidR="005E1BDA">
        <w:rPr>
          <w:rFonts w:ascii="Times New Roman" w:eastAsia="Calibri" w:hAnsi="Times New Roman" w:cs="Times New Roman"/>
          <w:sz w:val="24"/>
          <w:szCs w:val="24"/>
        </w:rPr>
        <w:t>przepisie</w:t>
      </w:r>
      <w:r w:rsidR="005E1BDA"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przewidziano również możliwość wyda</w:t>
      </w:r>
      <w:r w:rsidR="00A8463B" w:rsidRPr="00774FA7">
        <w:rPr>
          <w:rFonts w:ascii="Times New Roman" w:eastAsia="Calibri" w:hAnsi="Times New Roman" w:cs="Times New Roman"/>
          <w:sz w:val="24"/>
          <w:szCs w:val="24"/>
        </w:rPr>
        <w:t xml:space="preserve">lenia obywatelem UE w przypadku, gdy nie </w:t>
      </w:r>
      <w:r w:rsidRPr="00774FA7">
        <w:rPr>
          <w:rFonts w:ascii="Times New Roman" w:eastAsia="Calibri" w:hAnsi="Times New Roman" w:cs="Times New Roman"/>
          <w:sz w:val="24"/>
          <w:szCs w:val="24"/>
        </w:rPr>
        <w:t>zachowa</w:t>
      </w:r>
      <w:r w:rsidR="00A8463B" w:rsidRPr="00774FA7">
        <w:rPr>
          <w:rFonts w:ascii="Times New Roman" w:eastAsia="Calibri" w:hAnsi="Times New Roman" w:cs="Times New Roman"/>
          <w:sz w:val="24"/>
          <w:szCs w:val="24"/>
        </w:rPr>
        <w:t>ł on</w:t>
      </w:r>
      <w:r w:rsidRPr="00774FA7">
        <w:rPr>
          <w:rFonts w:ascii="Times New Roman" w:eastAsia="Calibri" w:hAnsi="Times New Roman" w:cs="Times New Roman"/>
          <w:sz w:val="24"/>
          <w:szCs w:val="24"/>
        </w:rPr>
        <w:t xml:space="preserve"> prawa pobytu na podstawie art. 19 ust. 1 i 3 lub na podstawie art. 19a. </w:t>
      </w:r>
    </w:p>
    <w:p w14:paraId="783EED06" w14:textId="12808009" w:rsidR="00443F67"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 kolei w</w:t>
      </w:r>
      <w:r w:rsidR="00190E09" w:rsidRPr="00774FA7">
        <w:rPr>
          <w:rFonts w:ascii="Times New Roman" w:eastAsia="Calibri" w:hAnsi="Times New Roman" w:cs="Times New Roman"/>
          <w:sz w:val="24"/>
          <w:szCs w:val="24"/>
        </w:rPr>
        <w:t xml:space="preserve"> art. </w:t>
      </w:r>
      <w:r w:rsidR="000C4951" w:rsidRPr="00774FA7">
        <w:rPr>
          <w:rFonts w:ascii="Times New Roman" w:eastAsia="Calibri" w:hAnsi="Times New Roman" w:cs="Times New Roman"/>
          <w:sz w:val="24"/>
          <w:szCs w:val="24"/>
        </w:rPr>
        <w:t xml:space="preserve">65p </w:t>
      </w:r>
      <w:r w:rsidRPr="00774FA7">
        <w:rPr>
          <w:rFonts w:ascii="Times New Roman" w:eastAsia="Calibri" w:hAnsi="Times New Roman" w:cs="Times New Roman"/>
          <w:sz w:val="24"/>
          <w:szCs w:val="24"/>
        </w:rPr>
        <w:t xml:space="preserve">ust. 2 pkt 1 przewidziano przesłankę wydalenia członka rodziny niebędącego obywatelem UE, który nie będzie mógł wywieść dla siebie pochodnego prawa pobytu (z faktu przebywania z obywatelem UE, albowiem ten obywatel UE nie będzie prawa pobytu posiadał), lecz wciąż będzie pozostawał w zakresie regulacji ustawy o wjeździe </w:t>
      </w:r>
      <w:r w:rsidR="0065420E" w:rsidRPr="00774FA7">
        <w:rPr>
          <w:rFonts w:ascii="Times New Roman" w:eastAsia="Calibri" w:hAnsi="Times New Roman" w:cs="Times New Roman"/>
          <w:sz w:val="24"/>
          <w:szCs w:val="24"/>
        </w:rPr>
        <w:t xml:space="preserve">obywateli UE </w:t>
      </w:r>
      <w:r w:rsidRPr="00774FA7">
        <w:rPr>
          <w:rFonts w:ascii="Times New Roman" w:eastAsia="Calibri" w:hAnsi="Times New Roman" w:cs="Times New Roman"/>
          <w:sz w:val="24"/>
          <w:szCs w:val="24"/>
        </w:rPr>
        <w:t xml:space="preserve">. W </w:t>
      </w:r>
      <w:r w:rsidR="00A8463B" w:rsidRPr="00774FA7">
        <w:rPr>
          <w:rFonts w:ascii="Times New Roman" w:eastAsia="Calibri" w:hAnsi="Times New Roman" w:cs="Times New Roman"/>
          <w:sz w:val="24"/>
          <w:szCs w:val="24"/>
        </w:rPr>
        <w:t>przepisie tym</w:t>
      </w:r>
      <w:r w:rsidRPr="00774FA7">
        <w:rPr>
          <w:rFonts w:ascii="Times New Roman" w:eastAsia="Calibri" w:hAnsi="Times New Roman" w:cs="Times New Roman"/>
          <w:sz w:val="24"/>
          <w:szCs w:val="24"/>
        </w:rPr>
        <w:t xml:space="preserve"> przewidziano również możliwość wydalenia członka rodziny </w:t>
      </w:r>
      <w:r w:rsidRPr="00774FA7">
        <w:rPr>
          <w:rFonts w:ascii="Times New Roman" w:eastAsia="Calibri" w:hAnsi="Times New Roman" w:cs="Times New Roman"/>
          <w:sz w:val="24"/>
          <w:szCs w:val="24"/>
        </w:rPr>
        <w:lastRenderedPageBreak/>
        <w:t xml:space="preserve">niebędącego obywatelem UE, który nie zachował prawa pobytu w Polsce na podstawie art. 19 ust. 2 i 3 lub art. 19a. Z kolei w ust. 2 pkt 2 projektodawca przewidział przesłankę wydalenia, która wprost odpowiada stanowi faktycznemu, który legł u podstaw wyroku Trybunału Sprawiedliwości UE z dnia 10 września 2019 r., sygn. akt C-94/18 (Nalini Chenchooliah przeciwko Minister for Justice and Equality). Chodzi tu o sytuację członka rodziny obywatela UE, który nie przebywa już z tym obywatelem i jednocześnie nie zachował pochodnego prawa pobytu, z uwagi na wyjazd obywatela UE z Polski i w konsekwencji czego </w:t>
      </w:r>
      <w:r w:rsidR="00050C81" w:rsidRPr="00774FA7">
        <w:rPr>
          <w:rFonts w:ascii="Times New Roman" w:eastAsia="Calibri" w:hAnsi="Times New Roman" w:cs="Times New Roman"/>
          <w:sz w:val="24"/>
          <w:szCs w:val="24"/>
        </w:rPr>
        <w:t>nie mają do niego zastosowania przepisy</w:t>
      </w:r>
      <w:r w:rsidRPr="00774FA7">
        <w:rPr>
          <w:rFonts w:ascii="Times New Roman" w:eastAsia="Calibri" w:hAnsi="Times New Roman" w:cs="Times New Roman"/>
          <w:sz w:val="24"/>
          <w:szCs w:val="24"/>
        </w:rPr>
        <w:t xml:space="preserve"> ustawy o wjeździe obywateli UE, a przepisy ustawy o cudzoziemcach. Członek rodziny obywatela UE będący obywatelem państwa trzeciego w obecnym stanie prawnym podlegałby zobowiązaniu do powrotu wraz z orzeczeniem zakazu ponownego wjazdu. Z </w:t>
      </w:r>
      <w:r w:rsidR="00D84833" w:rsidRPr="00774FA7">
        <w:rPr>
          <w:rFonts w:ascii="Times New Roman" w:eastAsia="Calibri" w:hAnsi="Times New Roman" w:cs="Times New Roman"/>
          <w:sz w:val="24"/>
          <w:szCs w:val="24"/>
        </w:rPr>
        <w:t xml:space="preserve">ww. </w:t>
      </w:r>
      <w:r w:rsidRPr="00774FA7">
        <w:rPr>
          <w:rFonts w:ascii="Times New Roman" w:eastAsia="Calibri" w:hAnsi="Times New Roman" w:cs="Times New Roman"/>
          <w:sz w:val="24"/>
          <w:szCs w:val="24"/>
        </w:rPr>
        <w:t xml:space="preserve">orzeczenia C-94/18 wynika </w:t>
      </w:r>
      <w:r w:rsidR="00D84833" w:rsidRPr="00774FA7">
        <w:rPr>
          <w:rFonts w:ascii="Times New Roman" w:eastAsia="Calibri" w:hAnsi="Times New Roman" w:cs="Times New Roman"/>
          <w:sz w:val="24"/>
          <w:szCs w:val="24"/>
        </w:rPr>
        <w:t>jednakże</w:t>
      </w:r>
      <w:r w:rsidRPr="00774FA7">
        <w:rPr>
          <w:rFonts w:ascii="Times New Roman" w:eastAsia="Calibri" w:hAnsi="Times New Roman" w:cs="Times New Roman"/>
          <w:sz w:val="24"/>
          <w:szCs w:val="24"/>
        </w:rPr>
        <w:t xml:space="preserve">, iż osoba znajdująca się w opisanej wyżej sytuacji powinna podlegać uregulowaniom dyrektywy 2004/38/WE, a jej wydaleniu nie powinien towarzyszyć zakaz ponownego wjazdu. </w:t>
      </w:r>
    </w:p>
    <w:p w14:paraId="252E998D" w14:textId="038911FF" w:rsidR="00050C81"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Za pośrednictwem ww. art. </w:t>
      </w:r>
      <w:r w:rsidR="000C4951" w:rsidRPr="00774FA7">
        <w:rPr>
          <w:rFonts w:ascii="Times New Roman" w:eastAsia="Calibri" w:hAnsi="Times New Roman" w:cs="Times New Roman"/>
          <w:sz w:val="24"/>
          <w:szCs w:val="24"/>
        </w:rPr>
        <w:t xml:space="preserve">65p </w:t>
      </w:r>
      <w:r w:rsidRPr="00774FA7">
        <w:rPr>
          <w:rFonts w:ascii="Times New Roman" w:eastAsia="Calibri" w:hAnsi="Times New Roman" w:cs="Times New Roman"/>
          <w:sz w:val="24"/>
          <w:szCs w:val="24"/>
        </w:rPr>
        <w:t xml:space="preserve">projektodawca dostosowuje przepisy ustawy o wjeździe obywateli UE do orzeczenia Trybunału w sprawie C-94/18 Chenchooliah oraz </w:t>
      </w:r>
      <w:r w:rsidR="00EB7695" w:rsidRPr="00774FA7">
        <w:rPr>
          <w:rFonts w:ascii="Times New Roman" w:eastAsia="Calibri" w:hAnsi="Times New Roman" w:cs="Times New Roman"/>
          <w:sz w:val="24"/>
          <w:szCs w:val="24"/>
        </w:rPr>
        <w:t xml:space="preserve">uzupełnia wdrożenie </w:t>
      </w:r>
      <w:r w:rsidRPr="00774FA7">
        <w:rPr>
          <w:rFonts w:ascii="Times New Roman" w:eastAsia="Calibri" w:hAnsi="Times New Roman" w:cs="Times New Roman"/>
          <w:sz w:val="24"/>
          <w:szCs w:val="24"/>
        </w:rPr>
        <w:t>do polskiego porządku prawnego art. 15 dyrektywy 2004/38/WE, w zakresie</w:t>
      </w:r>
      <w:r w:rsidR="00EB7695"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który pozwala na wydanie decyzji o wydaleniu obywatela UE oraz członka rodziny niebędącego obywatelem UE w sytuacji</w:t>
      </w:r>
      <w:r w:rsidR="00D71A60"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kiedy zaprzestali oni spełniana przesłanek prawa pobytu przewidzianych w ww. dyrektywie. </w:t>
      </w:r>
    </w:p>
    <w:p w14:paraId="0C35A08E" w14:textId="6E1504D9" w:rsidR="00050C81"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sprawie C-94/18 Trybunał stwierdził, iż członek rodziny obywatela UE, który przestał spełniać przesłanki prawa pobytu w przyjmującym państwie członkowskim z uwagi na wyjazd obywatela UE z tego państwa i nie zachował jednocześnie prawa pobytu w tym państwie</w:t>
      </w:r>
      <w:r w:rsidR="00050C81"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może zostać wydalony tylko w oparciu o przepisy dyrektywy 2004/38/WE. Trybunał wskazał, iż „</w:t>
      </w:r>
      <w:r w:rsidRPr="00774FA7">
        <w:rPr>
          <w:rFonts w:ascii="Times New Roman" w:eastAsia="Calibri" w:hAnsi="Times New Roman" w:cs="Times New Roman"/>
          <w:i/>
          <w:sz w:val="24"/>
          <w:szCs w:val="24"/>
        </w:rPr>
        <w:t>utrata tego statusu skutkuje bowiem tym, że zainteresowana osoba nie korzysta już z prawa do przemieszczania się i prawa pobytu na terytorium przyjmującego państwa członkowskiego, które przez pewien czas jej przysługiwały, ponieważ nie spełnia ona już warunków, którym podlegają te prawa. Natomiast utrata ta nie oznacza – jak wynika z pkt 74 niniejszego wyroku – że dyrektywa 2004/38 nie ma już zastosowania do wydania przez przyjmujące państwo członkowskie decyzji o wydalen</w:t>
      </w:r>
      <w:r w:rsidR="00050C81" w:rsidRPr="00774FA7">
        <w:rPr>
          <w:rFonts w:ascii="Times New Roman" w:eastAsia="Calibri" w:hAnsi="Times New Roman" w:cs="Times New Roman"/>
          <w:i/>
          <w:sz w:val="24"/>
          <w:szCs w:val="24"/>
        </w:rPr>
        <w:t>iu tej osoby z takiego powodu</w:t>
      </w:r>
      <w:r w:rsidR="00050C81"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5E1BDA">
        <w:rPr>
          <w:rFonts w:ascii="Times New Roman" w:eastAsia="Calibri" w:hAnsi="Times New Roman" w:cs="Times New Roman"/>
          <w:sz w:val="24"/>
          <w:szCs w:val="24"/>
        </w:rPr>
        <w:t>.</w:t>
      </w:r>
    </w:p>
    <w:p w14:paraId="66E2EB4D" w14:textId="6A310FE7" w:rsidR="00050C81"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świetle obecnie obowiązującego prawa polskiego osoba taka</w:t>
      </w:r>
      <w:r w:rsidR="00E5579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jak opisana w stanie faktycznym w sprawie C-94/18 Chenchooliah</w:t>
      </w:r>
      <w:r w:rsidR="00E5579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podlegałaby zobowiązaniu do powrotu w oparciu o przepisy ustawy o cudzoziemcach</w:t>
      </w:r>
      <w:r w:rsidR="00E55798"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jako obywatel państwa trzeciego, który nie korzysta ze swobody przepływu osób na mocy prawa UE. Jej sytuacja prawna w kontekście nielegalnego pobytu na terytorium Rzeczypospolitej Polskiej zostałaby zdeterminowana m.</w:t>
      </w:r>
      <w:r w:rsidR="00E55798" w:rsidRPr="00774FA7">
        <w:rPr>
          <w:rFonts w:ascii="Times New Roman" w:eastAsia="Calibri" w:hAnsi="Times New Roman" w:cs="Times New Roman"/>
          <w:sz w:val="24"/>
          <w:szCs w:val="24"/>
        </w:rPr>
        <w:t> </w:t>
      </w:r>
      <w:r w:rsidRPr="00774FA7">
        <w:rPr>
          <w:rFonts w:ascii="Times New Roman" w:eastAsia="Calibri" w:hAnsi="Times New Roman" w:cs="Times New Roman"/>
          <w:sz w:val="24"/>
          <w:szCs w:val="24"/>
        </w:rPr>
        <w:t xml:space="preserve">in. przez przepisy Rozdziału 2 Działu VIII ustawy o cudzoziemcach regulujące instytucję zobowiązania cudzoziemca do powrotu. Z decyzją o zobowiązaniu cudzoziemca do powrotu, wydaną w oparciu o art. 302 ust. 1 pkt 1 ustawy o cudzoziemcach wiąże się obligatoryjne orzeczenie o zakazie ponownego wjazdu na terytorium Rzeczypospolitej Polskiej i innych państw obszaru Schengen (art. 318 ust. 1 ustawy o cudzoziemcach), względnie tylko terytorium Rzeczypospolitej Polskiej (art. 318 ust. 3 ustawy o cudzoziemcach). Tymczasem z wyroku w sprawie C-94/18 wynika, że cudzoziemiec znajdujący się w takiej sytuacji powinien podlegać środkowi odpowiadającemu wydaleniu, lecz poddanemu regulacji art. 15 dyrektywy </w:t>
      </w:r>
      <w:r w:rsidRPr="00774FA7">
        <w:rPr>
          <w:rFonts w:ascii="Times New Roman" w:eastAsia="Calibri" w:hAnsi="Times New Roman" w:cs="Times New Roman"/>
          <w:sz w:val="24"/>
          <w:szCs w:val="24"/>
        </w:rPr>
        <w:lastRenderedPageBreak/>
        <w:t>2004/38/WE</w:t>
      </w:r>
      <w:r w:rsidR="005E1BDA">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5E1BDA">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 konsekwencji zatem również nie skutkujące</w:t>
      </w:r>
      <w:r w:rsidR="00F679EE" w:rsidRPr="00774FA7">
        <w:rPr>
          <w:rFonts w:ascii="Times New Roman" w:eastAsia="Calibri" w:hAnsi="Times New Roman" w:cs="Times New Roman"/>
          <w:sz w:val="24"/>
          <w:szCs w:val="24"/>
        </w:rPr>
        <w:t>mu</w:t>
      </w:r>
      <w:r w:rsidRPr="00774FA7">
        <w:rPr>
          <w:rFonts w:ascii="Times New Roman" w:eastAsia="Calibri" w:hAnsi="Times New Roman" w:cs="Times New Roman"/>
          <w:sz w:val="24"/>
          <w:szCs w:val="24"/>
        </w:rPr>
        <w:t xml:space="preserve"> powstaniem jakichkolwiek zakazów w zakresie ponownego wjazdu (art. 15 ust. 3). </w:t>
      </w:r>
    </w:p>
    <w:p w14:paraId="1713871C" w14:textId="77777777" w:rsidR="00EB7695"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Uznano zatem za konieczne, aby stworzyć nową podstawę wydalenia z terytorium Rzeczypospolitej Polskiej, która będzie obejmować kompleksowo obywateli UE oraz członków ich rodzin. </w:t>
      </w:r>
    </w:p>
    <w:p w14:paraId="61D034DC" w14:textId="260D5FBC" w:rsidR="00050C81"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Podstawa ta </w:t>
      </w:r>
      <w:r w:rsidR="00EB7695" w:rsidRPr="00774FA7">
        <w:rPr>
          <w:rFonts w:ascii="Times New Roman" w:eastAsia="Calibri" w:hAnsi="Times New Roman" w:cs="Times New Roman"/>
          <w:sz w:val="24"/>
          <w:szCs w:val="24"/>
        </w:rPr>
        <w:t xml:space="preserve">będzie się </w:t>
      </w:r>
      <w:r w:rsidRPr="00774FA7">
        <w:rPr>
          <w:rFonts w:ascii="Times New Roman" w:eastAsia="Calibri" w:hAnsi="Times New Roman" w:cs="Times New Roman"/>
          <w:sz w:val="24"/>
          <w:szCs w:val="24"/>
        </w:rPr>
        <w:t>wiązać</w:t>
      </w:r>
      <w:r w:rsidR="00F679EE"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 w przypadku obywateli UE – z brakiem posiadania prawa pobytu </w:t>
      </w:r>
      <w:r w:rsidR="00190E09" w:rsidRPr="00774FA7">
        <w:rPr>
          <w:rFonts w:ascii="Times New Roman" w:eastAsia="Calibri" w:hAnsi="Times New Roman" w:cs="Times New Roman"/>
          <w:sz w:val="24"/>
          <w:szCs w:val="24"/>
        </w:rPr>
        <w:t>na</w:t>
      </w:r>
      <w:r w:rsidRPr="00774FA7">
        <w:rPr>
          <w:rFonts w:ascii="Times New Roman" w:eastAsia="Calibri" w:hAnsi="Times New Roman" w:cs="Times New Roman"/>
          <w:sz w:val="24"/>
          <w:szCs w:val="24"/>
        </w:rPr>
        <w:t xml:space="preserve"> warunkach określonych w art. 16 lub </w:t>
      </w:r>
      <w:r w:rsidR="00152D18" w:rsidRPr="00774FA7">
        <w:rPr>
          <w:rFonts w:ascii="Times New Roman" w:eastAsia="Calibri" w:hAnsi="Times New Roman" w:cs="Times New Roman"/>
          <w:sz w:val="24"/>
          <w:szCs w:val="24"/>
        </w:rPr>
        <w:t xml:space="preserve">18 </w:t>
      </w:r>
      <w:r w:rsidRPr="00774FA7">
        <w:rPr>
          <w:rFonts w:ascii="Times New Roman" w:eastAsia="Calibri" w:hAnsi="Times New Roman" w:cs="Times New Roman"/>
          <w:sz w:val="24"/>
          <w:szCs w:val="24"/>
        </w:rPr>
        <w:t>ustawy</w:t>
      </w:r>
      <w:r w:rsidR="00F679EE" w:rsidRPr="00774FA7">
        <w:rPr>
          <w:rFonts w:ascii="Times New Roman" w:eastAsia="Calibri" w:hAnsi="Times New Roman" w:cs="Times New Roman"/>
          <w:sz w:val="24"/>
          <w:szCs w:val="24"/>
        </w:rPr>
        <w:t xml:space="preserve"> o wjeździe obywateli UE</w:t>
      </w:r>
      <w:r w:rsidRPr="00774FA7">
        <w:rPr>
          <w:rFonts w:ascii="Times New Roman" w:eastAsia="Calibri" w:hAnsi="Times New Roman" w:cs="Times New Roman"/>
          <w:sz w:val="24"/>
          <w:szCs w:val="24"/>
        </w:rPr>
        <w:t xml:space="preserve">. </w:t>
      </w:r>
      <w:r w:rsidR="00F679EE" w:rsidRPr="00774FA7">
        <w:rPr>
          <w:rFonts w:ascii="Times New Roman" w:eastAsia="Calibri" w:hAnsi="Times New Roman" w:cs="Times New Roman"/>
          <w:sz w:val="24"/>
          <w:szCs w:val="24"/>
        </w:rPr>
        <w:t>Brak posiadania prawa pobytu m</w:t>
      </w:r>
      <w:r w:rsidRPr="00774FA7">
        <w:rPr>
          <w:rFonts w:ascii="Times New Roman" w:eastAsia="Calibri" w:hAnsi="Times New Roman" w:cs="Times New Roman"/>
          <w:sz w:val="24"/>
          <w:szCs w:val="24"/>
        </w:rPr>
        <w:t xml:space="preserve">oże być </w:t>
      </w:r>
      <w:r w:rsidR="00F679EE" w:rsidRPr="00774FA7">
        <w:rPr>
          <w:rFonts w:ascii="Times New Roman" w:eastAsia="Calibri" w:hAnsi="Times New Roman" w:cs="Times New Roman"/>
          <w:sz w:val="24"/>
          <w:szCs w:val="24"/>
        </w:rPr>
        <w:t>albo skut</w:t>
      </w:r>
      <w:r w:rsidRPr="00774FA7">
        <w:rPr>
          <w:rFonts w:ascii="Times New Roman" w:eastAsia="Calibri" w:hAnsi="Times New Roman" w:cs="Times New Roman"/>
          <w:sz w:val="24"/>
          <w:szCs w:val="24"/>
        </w:rPr>
        <w:t>k</w:t>
      </w:r>
      <w:r w:rsidR="00F679EE" w:rsidRPr="00774FA7">
        <w:rPr>
          <w:rFonts w:ascii="Times New Roman" w:eastAsia="Calibri" w:hAnsi="Times New Roman" w:cs="Times New Roman"/>
          <w:sz w:val="24"/>
          <w:szCs w:val="24"/>
        </w:rPr>
        <w:t>iem</w:t>
      </w:r>
      <w:r w:rsidRPr="00774FA7">
        <w:rPr>
          <w:rFonts w:ascii="Times New Roman" w:eastAsia="Calibri" w:hAnsi="Times New Roman" w:cs="Times New Roman"/>
          <w:sz w:val="24"/>
          <w:szCs w:val="24"/>
        </w:rPr>
        <w:t xml:space="preserve"> utraty prawa pobytu przez obywatela UE w związku z zaprzestaniem spełniania warunków</w:t>
      </w:r>
      <w:r w:rsidR="00E60CC8">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albo</w:t>
      </w:r>
      <w:r w:rsidR="00F679EE" w:rsidRPr="00774FA7">
        <w:rPr>
          <w:rFonts w:ascii="Times New Roman" w:eastAsia="Calibri" w:hAnsi="Times New Roman" w:cs="Times New Roman"/>
          <w:sz w:val="24"/>
          <w:szCs w:val="24"/>
        </w:rPr>
        <w:t xml:space="preserve"> może </w:t>
      </w:r>
      <w:r w:rsidR="00E60CC8">
        <w:rPr>
          <w:rFonts w:ascii="Times New Roman" w:eastAsia="Calibri" w:hAnsi="Times New Roman" w:cs="Times New Roman"/>
          <w:sz w:val="24"/>
          <w:szCs w:val="24"/>
        </w:rPr>
        <w:t>wynikać z sytuacji</w:t>
      </w:r>
      <w:r w:rsidRPr="00774FA7">
        <w:rPr>
          <w:rFonts w:ascii="Times New Roman" w:eastAsia="Calibri" w:hAnsi="Times New Roman" w:cs="Times New Roman"/>
          <w:sz w:val="24"/>
          <w:szCs w:val="24"/>
        </w:rPr>
        <w:t>, w któr</w:t>
      </w:r>
      <w:r w:rsidR="00E60CC8">
        <w:rPr>
          <w:rFonts w:ascii="Times New Roman" w:eastAsia="Calibri" w:hAnsi="Times New Roman" w:cs="Times New Roman"/>
          <w:sz w:val="24"/>
          <w:szCs w:val="24"/>
        </w:rPr>
        <w:t>ej</w:t>
      </w:r>
      <w:r w:rsidRPr="00774FA7">
        <w:rPr>
          <w:rFonts w:ascii="Times New Roman" w:eastAsia="Calibri" w:hAnsi="Times New Roman" w:cs="Times New Roman"/>
          <w:sz w:val="24"/>
          <w:szCs w:val="24"/>
        </w:rPr>
        <w:t xml:space="preserve"> obywatel UE od początku pobytu na terytorium Rzeczypospolitej Polskiej ich nie spełnia</w:t>
      </w:r>
      <w:r w:rsidR="00F679EE" w:rsidRPr="00774FA7">
        <w:rPr>
          <w:rFonts w:ascii="Times New Roman" w:eastAsia="Calibri" w:hAnsi="Times New Roman" w:cs="Times New Roman"/>
          <w:sz w:val="24"/>
          <w:szCs w:val="24"/>
        </w:rPr>
        <w:t>ł</w:t>
      </w:r>
      <w:r w:rsidRPr="00774FA7">
        <w:rPr>
          <w:rFonts w:ascii="Times New Roman" w:eastAsia="Calibri" w:hAnsi="Times New Roman" w:cs="Times New Roman"/>
          <w:sz w:val="24"/>
          <w:szCs w:val="24"/>
        </w:rPr>
        <w:t xml:space="preserve">, a mimo to pozostał na </w:t>
      </w:r>
      <w:r w:rsidR="00E60CC8">
        <w:rPr>
          <w:rFonts w:ascii="Times New Roman" w:eastAsia="Calibri" w:hAnsi="Times New Roman" w:cs="Times New Roman"/>
          <w:sz w:val="24"/>
          <w:szCs w:val="24"/>
        </w:rPr>
        <w:t>tym terytorium przez</w:t>
      </w:r>
      <w:r w:rsidRPr="00774FA7">
        <w:rPr>
          <w:rFonts w:ascii="Times New Roman" w:eastAsia="Calibri" w:hAnsi="Times New Roman" w:cs="Times New Roman"/>
          <w:sz w:val="24"/>
          <w:szCs w:val="24"/>
        </w:rPr>
        <w:t xml:space="preserve"> okres dłuższy niż ten, z którym ustawa nie wiąże szczególnych warunków pobytu, tj. 3 albo 6 miesięcy (art. 15 ust. 1 pkt 1 i 2 zmienianej ustawy). </w:t>
      </w:r>
    </w:p>
    <w:p w14:paraId="2D112380" w14:textId="3FA2FB16" w:rsidR="00050C81" w:rsidRPr="00774FA7" w:rsidRDefault="00443F6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przypadku członka rodziny obywatela UE będącego jednocześnie obywatelem UE podstawa </w:t>
      </w:r>
      <w:r w:rsidR="00E55798" w:rsidRPr="00774FA7">
        <w:rPr>
          <w:rFonts w:ascii="Times New Roman" w:eastAsia="Calibri" w:hAnsi="Times New Roman" w:cs="Times New Roman"/>
          <w:sz w:val="24"/>
          <w:szCs w:val="24"/>
        </w:rPr>
        <w:t>wydalenia</w:t>
      </w:r>
      <w:r w:rsidRPr="00774FA7">
        <w:rPr>
          <w:rFonts w:ascii="Times New Roman" w:eastAsia="Calibri" w:hAnsi="Times New Roman" w:cs="Times New Roman"/>
          <w:sz w:val="24"/>
          <w:szCs w:val="24"/>
        </w:rPr>
        <w:t xml:space="preserve"> będzie wiązała się z sytuacją, w której albo przesta</w:t>
      </w:r>
      <w:r w:rsidR="00F679EE" w:rsidRPr="00774FA7">
        <w:rPr>
          <w:rFonts w:ascii="Times New Roman" w:eastAsia="Calibri" w:hAnsi="Times New Roman" w:cs="Times New Roman"/>
          <w:sz w:val="24"/>
          <w:szCs w:val="24"/>
        </w:rPr>
        <w:t>ł</w:t>
      </w:r>
      <w:r w:rsidRPr="00774FA7">
        <w:rPr>
          <w:rFonts w:ascii="Times New Roman" w:eastAsia="Calibri" w:hAnsi="Times New Roman" w:cs="Times New Roman"/>
          <w:sz w:val="24"/>
          <w:szCs w:val="24"/>
        </w:rPr>
        <w:t xml:space="preserve"> on spełniać warunki prawa pobytu określone w art. 18 (w sytuacji zaprzestania spełniania przewidzianych w art. 16 przesłanek pobytu przez obywatela UE) lub nie zachował prawa pobytu na podstawie art. 19 ust. 1 lub art. 19a. </w:t>
      </w:r>
    </w:p>
    <w:p w14:paraId="2117F558" w14:textId="5617148D" w:rsidR="00307C0E" w:rsidRPr="00774FA7" w:rsidRDefault="00F679EE"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Analogicznie w</w:t>
      </w:r>
      <w:r w:rsidR="00443F67" w:rsidRPr="00774FA7">
        <w:rPr>
          <w:rFonts w:ascii="Times New Roman" w:eastAsia="Calibri" w:hAnsi="Times New Roman" w:cs="Times New Roman"/>
          <w:sz w:val="24"/>
          <w:szCs w:val="24"/>
        </w:rPr>
        <w:t xml:space="preserve"> przypadku członka rodziny obywatela UE niebędącego obywatelem UE</w:t>
      </w:r>
      <w:r w:rsidRPr="00774FA7">
        <w:rPr>
          <w:rFonts w:ascii="Times New Roman" w:eastAsia="Calibri" w:hAnsi="Times New Roman" w:cs="Times New Roman"/>
          <w:sz w:val="24"/>
          <w:szCs w:val="24"/>
        </w:rPr>
        <w:t xml:space="preserve"> - </w:t>
      </w:r>
      <w:r w:rsidR="00443F67" w:rsidRPr="00774FA7">
        <w:rPr>
          <w:rFonts w:ascii="Times New Roman" w:eastAsia="Calibri" w:hAnsi="Times New Roman" w:cs="Times New Roman"/>
          <w:sz w:val="24"/>
          <w:szCs w:val="24"/>
        </w:rPr>
        <w:t xml:space="preserve">podstawa </w:t>
      </w:r>
      <w:r w:rsidR="00E60CC8" w:rsidRPr="00774FA7">
        <w:rPr>
          <w:rFonts w:ascii="Times New Roman" w:eastAsia="Calibri" w:hAnsi="Times New Roman" w:cs="Times New Roman"/>
          <w:sz w:val="24"/>
          <w:szCs w:val="24"/>
        </w:rPr>
        <w:t xml:space="preserve">jego </w:t>
      </w:r>
      <w:r w:rsidR="00443F67" w:rsidRPr="00774FA7">
        <w:rPr>
          <w:rFonts w:ascii="Times New Roman" w:eastAsia="Calibri" w:hAnsi="Times New Roman" w:cs="Times New Roman"/>
          <w:sz w:val="24"/>
          <w:szCs w:val="24"/>
        </w:rPr>
        <w:t xml:space="preserve">wydalenia będzie </w:t>
      </w:r>
      <w:r w:rsidRPr="00774FA7">
        <w:rPr>
          <w:rFonts w:ascii="Times New Roman" w:eastAsia="Calibri" w:hAnsi="Times New Roman" w:cs="Times New Roman"/>
          <w:sz w:val="24"/>
          <w:szCs w:val="24"/>
        </w:rPr>
        <w:t xml:space="preserve">się </w:t>
      </w:r>
      <w:r w:rsidR="00443F67" w:rsidRPr="00774FA7">
        <w:rPr>
          <w:rFonts w:ascii="Times New Roman" w:eastAsia="Calibri" w:hAnsi="Times New Roman" w:cs="Times New Roman"/>
          <w:sz w:val="24"/>
          <w:szCs w:val="24"/>
        </w:rPr>
        <w:t xml:space="preserve">wiązała z utratą pochodnego prawa pobytu (w sytuacji zaprzestania spełniania przewidzianych w art. 16 przesłanek pobytu przez obywatela UE) lub </w:t>
      </w:r>
      <w:r w:rsidRPr="00774FA7">
        <w:rPr>
          <w:rFonts w:ascii="Times New Roman" w:eastAsia="Calibri" w:hAnsi="Times New Roman" w:cs="Times New Roman"/>
          <w:sz w:val="24"/>
          <w:szCs w:val="24"/>
        </w:rPr>
        <w:t xml:space="preserve">będzie wynikiem </w:t>
      </w:r>
      <w:r w:rsidR="00443F67" w:rsidRPr="00774FA7">
        <w:rPr>
          <w:rFonts w:ascii="Times New Roman" w:eastAsia="Calibri" w:hAnsi="Times New Roman" w:cs="Times New Roman"/>
          <w:sz w:val="24"/>
          <w:szCs w:val="24"/>
        </w:rPr>
        <w:t>nie</w:t>
      </w:r>
      <w:r w:rsidRPr="00774FA7">
        <w:rPr>
          <w:rFonts w:ascii="Times New Roman" w:eastAsia="Calibri" w:hAnsi="Times New Roman" w:cs="Times New Roman"/>
          <w:sz w:val="24"/>
          <w:szCs w:val="24"/>
        </w:rPr>
        <w:t xml:space="preserve">zachowania </w:t>
      </w:r>
      <w:r w:rsidR="00443F67" w:rsidRPr="00774FA7">
        <w:rPr>
          <w:rFonts w:ascii="Times New Roman" w:eastAsia="Calibri" w:hAnsi="Times New Roman" w:cs="Times New Roman"/>
          <w:sz w:val="24"/>
          <w:szCs w:val="24"/>
        </w:rPr>
        <w:t>prawa pobytu na podstawie art. 19 ust. 2 lub 3 (</w:t>
      </w:r>
      <w:r w:rsidR="00E60CC8">
        <w:rPr>
          <w:rFonts w:ascii="Times New Roman" w:eastAsia="Calibri" w:hAnsi="Times New Roman" w:cs="Times New Roman"/>
          <w:sz w:val="24"/>
          <w:szCs w:val="24"/>
        </w:rPr>
        <w:t>np.</w:t>
      </w:r>
      <w:r w:rsidR="00E60CC8" w:rsidRPr="00774FA7">
        <w:rPr>
          <w:rFonts w:ascii="Times New Roman" w:eastAsia="Calibri" w:hAnsi="Times New Roman" w:cs="Times New Roman"/>
          <w:sz w:val="24"/>
          <w:szCs w:val="24"/>
        </w:rPr>
        <w:t xml:space="preserve"> </w:t>
      </w:r>
      <w:r w:rsidR="00443F67" w:rsidRPr="00774FA7">
        <w:rPr>
          <w:rFonts w:ascii="Times New Roman" w:eastAsia="Calibri" w:hAnsi="Times New Roman" w:cs="Times New Roman"/>
          <w:sz w:val="24"/>
          <w:szCs w:val="24"/>
        </w:rPr>
        <w:t xml:space="preserve">w przypadku śmierci obywatela UE, jeżeli przebywał z tym obywatelem w Polsce krócej niż </w:t>
      </w:r>
      <w:r w:rsidRPr="00774FA7">
        <w:rPr>
          <w:rFonts w:ascii="Times New Roman" w:eastAsia="Calibri" w:hAnsi="Times New Roman" w:cs="Times New Roman"/>
          <w:sz w:val="24"/>
          <w:szCs w:val="24"/>
        </w:rPr>
        <w:t xml:space="preserve">1 </w:t>
      </w:r>
      <w:r w:rsidR="00443F67" w:rsidRPr="00774FA7">
        <w:rPr>
          <w:rFonts w:ascii="Times New Roman" w:eastAsia="Calibri" w:hAnsi="Times New Roman" w:cs="Times New Roman"/>
          <w:sz w:val="24"/>
          <w:szCs w:val="24"/>
        </w:rPr>
        <w:t>rok). Dodatkowo wydalenie członka rodziny obywatela UE niebędącego obywatelem UE będzie mogło nastąpić w przypadku nie</w:t>
      </w:r>
      <w:r w:rsidRPr="00774FA7">
        <w:rPr>
          <w:rFonts w:ascii="Times New Roman" w:eastAsia="Calibri" w:hAnsi="Times New Roman" w:cs="Times New Roman"/>
          <w:sz w:val="24"/>
          <w:szCs w:val="24"/>
        </w:rPr>
        <w:t>posiadania prawa pobytu lub nie</w:t>
      </w:r>
      <w:r w:rsidR="00443F67" w:rsidRPr="00774FA7">
        <w:rPr>
          <w:rFonts w:ascii="Times New Roman" w:eastAsia="Calibri" w:hAnsi="Times New Roman" w:cs="Times New Roman"/>
          <w:sz w:val="24"/>
          <w:szCs w:val="24"/>
        </w:rPr>
        <w:t>zachowania tego prawa na podstawie art. 19 ust. 3 w związku z wyjazdem z Polski obywatela UE lub obywatela Rzeczypospolitej Polskiej.</w:t>
      </w:r>
      <w:r w:rsidR="007E46AC" w:rsidRPr="00774FA7">
        <w:rPr>
          <w:rFonts w:ascii="Times New Roman" w:eastAsia="Calibri" w:hAnsi="Times New Roman" w:cs="Times New Roman"/>
          <w:sz w:val="24"/>
          <w:szCs w:val="24"/>
        </w:rPr>
        <w:t xml:space="preserve"> </w:t>
      </w:r>
    </w:p>
    <w:p w14:paraId="7368AEBC" w14:textId="1004D50E" w:rsidR="008722B3" w:rsidRPr="00774FA7" w:rsidRDefault="005F5F72"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Wzorem </w:t>
      </w:r>
      <w:r w:rsidR="00076C40" w:rsidRPr="00774FA7">
        <w:rPr>
          <w:rFonts w:ascii="Times New Roman" w:eastAsia="Calibri" w:hAnsi="Times New Roman" w:cs="Times New Roman"/>
          <w:sz w:val="24"/>
          <w:szCs w:val="24"/>
        </w:rPr>
        <w:t xml:space="preserve">innych przepisów dotyczących ograniczenia swobody przepływu osób </w:t>
      </w:r>
      <w:r w:rsidR="00A22352">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art. 66 i</w:t>
      </w:r>
      <w:r w:rsidR="008722B3" w:rsidRPr="00774FA7">
        <w:rPr>
          <w:rFonts w:ascii="Times New Roman" w:eastAsia="Calibri" w:hAnsi="Times New Roman" w:cs="Times New Roman"/>
          <w:sz w:val="24"/>
          <w:szCs w:val="24"/>
        </w:rPr>
        <w:t xml:space="preserve"> 67</w:t>
      </w:r>
      <w:r w:rsidR="00076C40" w:rsidRPr="00774FA7">
        <w:rPr>
          <w:rFonts w:ascii="Times New Roman" w:eastAsia="Calibri" w:hAnsi="Times New Roman" w:cs="Times New Roman"/>
          <w:sz w:val="24"/>
          <w:szCs w:val="24"/>
        </w:rPr>
        <w:t xml:space="preserve"> </w:t>
      </w:r>
      <w:r w:rsidR="008722B3" w:rsidRPr="00774FA7">
        <w:rPr>
          <w:rFonts w:ascii="Times New Roman" w:eastAsia="Calibri" w:hAnsi="Times New Roman" w:cs="Times New Roman"/>
          <w:sz w:val="24"/>
          <w:szCs w:val="24"/>
        </w:rPr>
        <w:t>ustawy o wjeździe obywateli UE</w:t>
      </w:r>
      <w:r w:rsidR="00E60CC8">
        <w:rPr>
          <w:rFonts w:ascii="Times New Roman" w:eastAsia="Calibri" w:hAnsi="Times New Roman" w:cs="Times New Roman"/>
          <w:sz w:val="24"/>
          <w:szCs w:val="24"/>
        </w:rPr>
        <w:t xml:space="preserve"> zostały przeredagowane</w:t>
      </w:r>
      <w:r w:rsidR="008722B3" w:rsidRPr="00774FA7">
        <w:rPr>
          <w:rFonts w:ascii="Times New Roman" w:eastAsia="Calibri" w:hAnsi="Times New Roman" w:cs="Times New Roman"/>
          <w:sz w:val="24"/>
          <w:szCs w:val="24"/>
        </w:rPr>
        <w:t xml:space="preserve">. </w:t>
      </w:r>
    </w:p>
    <w:p w14:paraId="389ECE52" w14:textId="246E3FD9" w:rsidR="008722B3" w:rsidRPr="00774FA7" w:rsidRDefault="008722B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66 ust. 1 wskazano, że obywatelowi UE lub członkowi rodziny niebędącemu obywatelem UE, którzy nie posiadają prawa stałego pobytu, może być wydana decyzja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wydaleniu z terytorium Rzeczypospolitej Polskiej w przypadku</w:t>
      </w:r>
      <w:r w:rsidR="00E60CC8">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gdy wymagają tego względy obronności lub bezpieczeństwa państwa lub ochrony bezpieczeństwa i porządku publicznego, lub ich pobyt na tym terytorium stanowi zagrożenie dla zdrowia publicznego. </w:t>
      </w:r>
      <w:r w:rsidR="005B0630" w:rsidRPr="00774FA7">
        <w:rPr>
          <w:rFonts w:ascii="Times New Roman" w:eastAsia="Calibri" w:hAnsi="Times New Roman" w:cs="Times New Roman"/>
          <w:sz w:val="24"/>
          <w:szCs w:val="24"/>
        </w:rPr>
        <w:t>W stosunku do obecnie obowiązującego przepisu art. 66 ust. 1 przepis ten różni się tylko tym, że przesłanki w nim wymienione zapisano w odrębnych punktach.</w:t>
      </w:r>
    </w:p>
    <w:p w14:paraId="45D9CA90" w14:textId="26191B78" w:rsidR="008722B3" w:rsidRPr="00774FA7" w:rsidRDefault="008722B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brzmienia art. 66 ust. 4 ustawy o wjeździe obywateli UE ma charakter porządkujący. W miejsce nieobowiązującej już ustawy z dnia 6 września 2001 r. o chorobach zakaźnych i zakażeniach wprowadzono odesłanie do ustawy z dnia 5 grudnia 2008 r.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zapobieganiu oraz zwalczaniu zakażeń i chorób zakaźnych u ludzi (Dz. U. z 2019 r. poz. 1239</w:t>
      </w:r>
      <w:r w:rsidR="005B0630" w:rsidRPr="00774FA7">
        <w:rPr>
          <w:rFonts w:ascii="Times New Roman" w:eastAsia="Calibri" w:hAnsi="Times New Roman" w:cs="Times New Roman"/>
          <w:sz w:val="24"/>
          <w:szCs w:val="24"/>
        </w:rPr>
        <w:t>, z późn. zm.</w:t>
      </w:r>
      <w:r w:rsidRPr="00774FA7">
        <w:rPr>
          <w:rFonts w:ascii="Times New Roman" w:eastAsia="Calibri" w:hAnsi="Times New Roman" w:cs="Times New Roman"/>
          <w:sz w:val="24"/>
          <w:szCs w:val="24"/>
        </w:rPr>
        <w:t>).</w:t>
      </w:r>
    </w:p>
    <w:p w14:paraId="2F2BF5AE" w14:textId="7B31A124" w:rsidR="00076C40" w:rsidRPr="00774FA7" w:rsidRDefault="00E60CC8"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5B0630"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art. 67 </w:t>
      </w:r>
      <w:r>
        <w:rPr>
          <w:rFonts w:ascii="Times New Roman" w:eastAsia="Calibri" w:hAnsi="Times New Roman" w:cs="Times New Roman"/>
          <w:sz w:val="24"/>
          <w:szCs w:val="24"/>
        </w:rPr>
        <w:t>została wprowadzona jedynie zmiana redakcyjna.</w:t>
      </w:r>
      <w:r w:rsidR="00076C40" w:rsidRPr="00774FA7">
        <w:rPr>
          <w:rFonts w:ascii="Times New Roman" w:eastAsia="Calibri" w:hAnsi="Times New Roman" w:cs="Times New Roman"/>
          <w:sz w:val="24"/>
          <w:szCs w:val="24"/>
        </w:rPr>
        <w:t xml:space="preserve"> </w:t>
      </w:r>
    </w:p>
    <w:p w14:paraId="0544373D" w14:textId="097101BB"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 xml:space="preserve">Zmiany proponowane w art. 68 ust. 1 ustawy o wjeździe obywateli UE wynikają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z dostosowania polskiego prawa do wyroków Trybunał Sprawiedliwości Unii Europejskiej w sprawie C-400/12 M.G oraz w sprawach połączonych</w:t>
      </w:r>
      <w:r w:rsidRPr="00774FA7">
        <w:rPr>
          <w:rFonts w:ascii="Times New Roman" w:eastAsia="Calibri" w:hAnsi="Times New Roman" w:cs="Times New Roman"/>
          <w:bCs/>
          <w:sz w:val="24"/>
          <w:szCs w:val="24"/>
        </w:rPr>
        <w:t xml:space="preserve"> C-316/16 B i C-424/16 Franco Vomero</w:t>
      </w:r>
      <w:r w:rsidRPr="00774FA7">
        <w:rPr>
          <w:rFonts w:ascii="Times New Roman" w:eastAsia="Calibri" w:hAnsi="Times New Roman" w:cs="Times New Roman"/>
          <w:sz w:val="24"/>
          <w:szCs w:val="24"/>
        </w:rPr>
        <w:t>. W wyroku w sprawie C-400/12 M.G stwierdzono, iż wykładni art. 28 ust. 3 lit. a) dyrektywy 2004/38/WE należy dokonywać w ten sposób, iż dziesięcioletni okres pobytu, o którym mowa w tym przepisie, powinien być zasadniczo nieprzerwany, a oblicza się go wstecz, od dnia wydania decyzji o wydaleniu danej osoby. Stanowisko to Trybunał Sprawiedliwości Unii Europejskiej  podtrzymał także w wyroku w sprawach</w:t>
      </w:r>
      <w:r w:rsidRPr="00774FA7">
        <w:rPr>
          <w:rFonts w:ascii="Times New Roman" w:eastAsia="Calibri" w:hAnsi="Times New Roman" w:cs="Times New Roman"/>
          <w:bCs/>
          <w:sz w:val="24"/>
          <w:szCs w:val="24"/>
        </w:rPr>
        <w:t xml:space="preserve"> C-316/16 B i C-424/16 Franco Vomero.</w:t>
      </w:r>
      <w:r w:rsidRPr="00774FA7">
        <w:rPr>
          <w:rFonts w:ascii="Times New Roman" w:eastAsia="Calibri" w:hAnsi="Times New Roman" w:cs="Times New Roman"/>
          <w:sz w:val="24"/>
          <w:szCs w:val="24"/>
        </w:rPr>
        <w:t xml:space="preserve"> Z uwagi na powyższe</w:t>
      </w:r>
      <w:r w:rsidR="00E60CC8">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 art. 68 ust. 1 doprecyzowano</w:t>
      </w:r>
      <w:r w:rsidR="00C1306E" w:rsidRPr="00774FA7">
        <w:rPr>
          <w:rFonts w:ascii="Times New Roman" w:eastAsia="Calibri" w:hAnsi="Times New Roman" w:cs="Times New Roman"/>
          <w:sz w:val="24"/>
          <w:szCs w:val="24"/>
        </w:rPr>
        <w:t xml:space="preserve"> w taki sposób</w:t>
      </w:r>
      <w:r w:rsidRPr="00774FA7">
        <w:rPr>
          <w:rFonts w:ascii="Times New Roman" w:eastAsia="Calibri" w:hAnsi="Times New Roman" w:cs="Times New Roman"/>
          <w:sz w:val="24"/>
          <w:szCs w:val="24"/>
        </w:rPr>
        <w:t xml:space="preserve">, iż szczególna ochrona przed wydaleniem jest przyznawana obywatelowi UE, który przebywa na terytorium Rzeczypospolitej Polskiej przez okres 10 lat bezpośrednio poprzedzających wydanie decyzji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wydaleniu. </w:t>
      </w:r>
    </w:p>
    <w:p w14:paraId="2507D077" w14:textId="48455823"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Ponadto w wyrokach w sprawach</w:t>
      </w:r>
      <w:r w:rsidRPr="00774FA7">
        <w:rPr>
          <w:rFonts w:ascii="Times New Roman" w:eastAsia="Calibri" w:hAnsi="Times New Roman" w:cs="Times New Roman"/>
          <w:bCs/>
          <w:sz w:val="24"/>
          <w:szCs w:val="24"/>
        </w:rPr>
        <w:t xml:space="preserve"> C-316/16 B i C-424/16 </w:t>
      </w:r>
      <w:r w:rsidRPr="00774FA7">
        <w:rPr>
          <w:rFonts w:ascii="Times New Roman" w:eastAsia="Calibri" w:hAnsi="Times New Roman" w:cs="Times New Roman"/>
          <w:sz w:val="24"/>
          <w:szCs w:val="24"/>
        </w:rPr>
        <w:t xml:space="preserve">Trybunał podkreślił, iż obywatel UE może korzystać ze zwiększonej ochrony przed wydaleniem przewidzianej w art. 28 ust. 3 lit a dyrektywy 2004/38/WE tylko w sytuacji, kiedy posiada prawo stałego pobytu nabyte na mocy art. 16 ww. dyrektywy. </w:t>
      </w:r>
      <w:r w:rsidR="00E60CC8">
        <w:rPr>
          <w:rFonts w:ascii="Times New Roman" w:eastAsia="Calibri" w:hAnsi="Times New Roman" w:cs="Times New Roman"/>
          <w:sz w:val="24"/>
          <w:szCs w:val="24"/>
        </w:rPr>
        <w:t>W związku z tym</w:t>
      </w:r>
      <w:r w:rsidRPr="00774FA7">
        <w:rPr>
          <w:rFonts w:ascii="Times New Roman" w:eastAsia="Calibri" w:hAnsi="Times New Roman" w:cs="Times New Roman"/>
          <w:sz w:val="24"/>
          <w:szCs w:val="24"/>
        </w:rPr>
        <w:t xml:space="preserve"> art. 68 ust. 1 </w:t>
      </w:r>
      <w:r w:rsidR="00A235F1" w:rsidRPr="00774FA7">
        <w:rPr>
          <w:rFonts w:ascii="Times New Roman" w:eastAsia="Calibri" w:hAnsi="Times New Roman" w:cs="Times New Roman"/>
          <w:sz w:val="24"/>
          <w:szCs w:val="24"/>
        </w:rPr>
        <w:t xml:space="preserve">został uzupełniony </w:t>
      </w:r>
      <w:r w:rsidRPr="00774FA7">
        <w:rPr>
          <w:rFonts w:ascii="Times New Roman" w:eastAsia="Calibri" w:hAnsi="Times New Roman" w:cs="Times New Roman"/>
          <w:sz w:val="24"/>
          <w:szCs w:val="24"/>
        </w:rPr>
        <w:t xml:space="preserve">o odniesienie do posiadania przez obywatela UE prawa stałego pobytu. </w:t>
      </w:r>
      <w:r w:rsidR="008526E9" w:rsidRPr="00774FA7">
        <w:rPr>
          <w:rFonts w:ascii="Times New Roman" w:eastAsia="Calibri" w:hAnsi="Times New Roman" w:cs="Times New Roman"/>
          <w:sz w:val="24"/>
          <w:szCs w:val="24"/>
        </w:rPr>
        <w:t>D</w:t>
      </w:r>
      <w:r w:rsidRPr="00774FA7">
        <w:rPr>
          <w:rFonts w:ascii="Times New Roman" w:eastAsia="Calibri" w:hAnsi="Times New Roman" w:cs="Times New Roman"/>
          <w:sz w:val="24"/>
          <w:szCs w:val="24"/>
        </w:rPr>
        <w:t xml:space="preserve">odatkowo </w:t>
      </w:r>
      <w:r w:rsidR="00E60CC8">
        <w:rPr>
          <w:rFonts w:ascii="Times New Roman" w:eastAsia="Calibri" w:hAnsi="Times New Roman" w:cs="Times New Roman"/>
          <w:sz w:val="24"/>
          <w:szCs w:val="24"/>
        </w:rPr>
        <w:t xml:space="preserve">przepis </w:t>
      </w:r>
      <w:r w:rsidRPr="00774FA7">
        <w:rPr>
          <w:rFonts w:ascii="Times New Roman" w:eastAsia="Calibri" w:hAnsi="Times New Roman" w:cs="Times New Roman"/>
          <w:sz w:val="24"/>
          <w:szCs w:val="24"/>
        </w:rPr>
        <w:t xml:space="preserve">ust. 1  został uzupełniony o odniesienie do pojęcia „nadrzędne względy bezpieczeństwa publicznego”, w celu pełnego odzwierciedlenia normy przewidzianej w art. 28 ust. 3 dyrektywy 2004/38/WE. </w:t>
      </w:r>
    </w:p>
    <w:p w14:paraId="37D52CA3" w14:textId="36A3C0C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Nowelizacja art. 68 ust. 1 uwzględnia także tezy zawarte w orzeczeniach w sprawie C-348/09 P.I. oraz C-145/09 Tsakouridis, które wskazują reguły interpretacyjne pojęcia „nadrzędne względy bezpieczeństwa publicznego”. W niniejszych wyrokach Trybunał Sprawiedliwości dokonał interpretacji </w:t>
      </w:r>
      <w:r w:rsidR="008526E9" w:rsidRPr="00774FA7">
        <w:rPr>
          <w:rFonts w:ascii="Times New Roman" w:eastAsia="Calibri" w:hAnsi="Times New Roman" w:cs="Times New Roman"/>
          <w:sz w:val="24"/>
          <w:szCs w:val="24"/>
        </w:rPr>
        <w:t xml:space="preserve">tego </w:t>
      </w:r>
      <w:r w:rsidRPr="00774FA7">
        <w:rPr>
          <w:rFonts w:ascii="Times New Roman" w:eastAsia="Calibri" w:hAnsi="Times New Roman" w:cs="Times New Roman"/>
          <w:sz w:val="24"/>
          <w:szCs w:val="24"/>
        </w:rPr>
        <w:t xml:space="preserve">pojęcia wskazując m. in., iż wykładni art. 28 ust. 3 lit. a dyrektywy 2004/38/WE należy dokonywać w ten sposób, że państwa członkowskie mają prawo uznać, że przestępstwa takie jak wymienione w art. 83 ust. 1 akapit drugi TFUE, stanowią szczególnie poważne naruszenie jednego z podstawowych interesów społeczeństwa, które może stanowić bezpośrednie zagrożenie spokoju i fizycznego bezpieczeństwa ludności, a tym samym mieścić się w pojęciu „nadrzędnych względów bezpieczeństwa publicznego”, co z kolei może uzasadniać wydalenie na podstawie art. 28 ust. 3. Natomiast art. 83 ust. 1 akapit drugi TFUE, jako szczególnie poważne przestępstwa wskazuje: terroryzm, handel ludźmi oraz seksualne wykorzystywanie kobiet i dzieci, nielegalny handel narkotykami, nielegalny handel bronią, pranie pieniędzy, korupcję, fałszowanie środków płatniczych, przestępczość komputerową i przestępczość zorganizowaną. </w:t>
      </w:r>
      <w:r w:rsidR="00E60CC8">
        <w:rPr>
          <w:rFonts w:ascii="Times New Roman" w:eastAsia="Calibri" w:hAnsi="Times New Roman" w:cs="Times New Roman"/>
          <w:sz w:val="24"/>
          <w:szCs w:val="24"/>
        </w:rPr>
        <w:t>Wymienione rodzaje przestępstw</w:t>
      </w:r>
      <w:r w:rsidR="00A235F1" w:rsidRPr="00774FA7">
        <w:rPr>
          <w:rFonts w:ascii="Times New Roman" w:eastAsia="Calibri" w:hAnsi="Times New Roman" w:cs="Times New Roman"/>
          <w:sz w:val="24"/>
          <w:szCs w:val="24"/>
        </w:rPr>
        <w:t xml:space="preserve"> zostały uwzględnione w projektowanym </w:t>
      </w:r>
      <w:r w:rsidRPr="00774FA7">
        <w:rPr>
          <w:rFonts w:ascii="Times New Roman" w:eastAsia="Calibri" w:hAnsi="Times New Roman" w:cs="Times New Roman"/>
          <w:sz w:val="24"/>
          <w:szCs w:val="24"/>
        </w:rPr>
        <w:t>art. 68</w:t>
      </w:r>
      <w:r w:rsidR="00D645FE" w:rsidRPr="00774FA7">
        <w:rPr>
          <w:rFonts w:ascii="Times New Roman" w:eastAsia="Calibri" w:hAnsi="Times New Roman" w:cs="Times New Roman"/>
          <w:sz w:val="24"/>
          <w:szCs w:val="24"/>
        </w:rPr>
        <w:t xml:space="preserve"> ust. 1</w:t>
      </w:r>
      <w:r w:rsidRPr="00774FA7">
        <w:rPr>
          <w:rFonts w:ascii="Times New Roman" w:eastAsia="Calibri" w:hAnsi="Times New Roman" w:cs="Times New Roman"/>
          <w:sz w:val="24"/>
          <w:szCs w:val="24"/>
        </w:rPr>
        <w:t>.</w:t>
      </w:r>
    </w:p>
    <w:p w14:paraId="7A5A6100" w14:textId="74847978" w:rsidR="00D645FE" w:rsidRPr="00774FA7" w:rsidRDefault="00D927B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68 ust. 2 przewidziano, iż p</w:t>
      </w:r>
      <w:r w:rsidR="00D645FE" w:rsidRPr="00774FA7">
        <w:rPr>
          <w:rFonts w:ascii="Times New Roman" w:eastAsia="Calibri" w:hAnsi="Times New Roman" w:cs="Times New Roman"/>
          <w:sz w:val="24"/>
          <w:szCs w:val="24"/>
        </w:rPr>
        <w:t>obyt na terytorium Rzeczypospolitej Polskiej,</w:t>
      </w:r>
      <w:r w:rsidRPr="00774FA7">
        <w:rPr>
          <w:rFonts w:ascii="Times New Roman" w:eastAsia="Calibri" w:hAnsi="Times New Roman" w:cs="Times New Roman"/>
          <w:sz w:val="24"/>
          <w:szCs w:val="24"/>
        </w:rPr>
        <w:t xml:space="preserve"> uprawniający do szczególnej ochrony przed wydaleniem</w:t>
      </w:r>
      <w:r w:rsidR="00D645FE" w:rsidRPr="00774FA7">
        <w:rPr>
          <w:rFonts w:ascii="Times New Roman" w:eastAsia="Calibri" w:hAnsi="Times New Roman" w:cs="Times New Roman"/>
          <w:sz w:val="24"/>
          <w:szCs w:val="24"/>
        </w:rPr>
        <w:t>, przerywa odbywanie kary pozbawienia wolności przez obywatela UE</w:t>
      </w:r>
      <w:r w:rsidR="00667A8D" w:rsidRPr="00774FA7">
        <w:rPr>
          <w:rFonts w:ascii="Times New Roman" w:eastAsia="Calibri" w:hAnsi="Times New Roman" w:cs="Times New Roman"/>
          <w:sz w:val="24"/>
          <w:szCs w:val="24"/>
        </w:rPr>
        <w:t xml:space="preserve">.  </w:t>
      </w:r>
      <w:r w:rsidR="00EA2D42">
        <w:rPr>
          <w:rFonts w:ascii="Times New Roman" w:eastAsia="Calibri" w:hAnsi="Times New Roman" w:cs="Times New Roman"/>
          <w:sz w:val="24"/>
          <w:szCs w:val="24"/>
        </w:rPr>
        <w:t>P</w:t>
      </w:r>
      <w:r w:rsidR="00667A8D" w:rsidRPr="00774FA7">
        <w:rPr>
          <w:rFonts w:ascii="Times New Roman" w:eastAsia="Calibri" w:hAnsi="Times New Roman" w:cs="Times New Roman"/>
          <w:sz w:val="24"/>
          <w:szCs w:val="24"/>
        </w:rPr>
        <w:t>rzepis stanowi wdrożenie do prawa polskiego postanowień wyroku Trybunału Sprawiedliwości Unii Europejskiej w sprawie C-378/12 Onuekwere.</w:t>
      </w:r>
    </w:p>
    <w:p w14:paraId="081E4707" w14:textId="416B49DF"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68 dodano ust. 3 i 4, które uwzględniają wyrok Trybunał Sprawiedliwości Unii Europejskiej w sprawach połączonych</w:t>
      </w:r>
      <w:r w:rsidRPr="00774FA7">
        <w:rPr>
          <w:rFonts w:ascii="Times New Roman" w:eastAsia="Calibri" w:hAnsi="Times New Roman" w:cs="Times New Roman"/>
          <w:bCs/>
          <w:sz w:val="24"/>
          <w:szCs w:val="24"/>
        </w:rPr>
        <w:t xml:space="preserve"> C-316/16 B i C-424/16 Franco Vomero. </w:t>
      </w:r>
      <w:r w:rsidR="00EA2D42">
        <w:rPr>
          <w:rFonts w:ascii="Times New Roman" w:eastAsia="Calibri" w:hAnsi="Times New Roman" w:cs="Times New Roman"/>
          <w:bCs/>
          <w:sz w:val="24"/>
          <w:szCs w:val="24"/>
        </w:rPr>
        <w:t>Orzeczenie</w:t>
      </w:r>
      <w:r w:rsidRPr="00774FA7">
        <w:rPr>
          <w:rFonts w:ascii="Times New Roman" w:eastAsia="Calibri" w:hAnsi="Times New Roman" w:cs="Times New Roman"/>
          <w:bCs/>
          <w:sz w:val="24"/>
          <w:szCs w:val="24"/>
        </w:rPr>
        <w:t xml:space="preserve"> </w:t>
      </w:r>
      <w:r w:rsidRPr="00774FA7">
        <w:rPr>
          <w:rFonts w:ascii="Times New Roman" w:eastAsia="Calibri" w:hAnsi="Times New Roman" w:cs="Times New Roman"/>
          <w:sz w:val="24"/>
          <w:szCs w:val="24"/>
        </w:rPr>
        <w:lastRenderedPageBreak/>
        <w:t xml:space="preserve">dotyczy między innymi kwestii obliczania okresu dziesięcioletniego pobytu na terytorium Rzeczypospolitej Polskiej, który uprawnia do szczególnej ochrony przed wydaleniem. Trybunał Sprawiedliwości Unii Europejskiej wskazał w nim, iż: </w:t>
      </w:r>
      <w:r w:rsidRPr="00774FA7">
        <w:rPr>
          <w:rFonts w:ascii="Times New Roman" w:eastAsia="Calibri" w:hAnsi="Times New Roman" w:cs="Times New Roman"/>
          <w:i/>
          <w:sz w:val="24"/>
          <w:szCs w:val="24"/>
        </w:rPr>
        <w:t>„art.</w:t>
      </w:r>
      <w:r w:rsidRPr="00774FA7">
        <w:rPr>
          <w:rFonts w:ascii="Times New Roman" w:eastAsia="Calibri" w:hAnsi="Times New Roman" w:cs="Times New Roman"/>
          <w:bCs/>
          <w:i/>
          <w:sz w:val="24"/>
          <w:szCs w:val="24"/>
        </w:rPr>
        <w:t> 28 ust. 3 lit. a) dyrektywy 2004/38 należy interpretować w ten sposób, iż w przypadku obywatela Unii, który odbywa karę pozbawienia wolności i wobec którego została wydana decyzja o wydaleniu, ustanowiony w tym przepisie warunek „[zamieszkiwania] w przyjmującym państwie członkowskim przez poprzednie dziesięć lat” może zostać spełniony, o ile całościowa ocena sytuacji zainteresowanego z uwzględnieniem wszystkich istotnych aspektów prowadzi do stwierdzenia, że niezależnie od wspomnianego pozbawienia wolności więzy integracyjne łączące zainteresowanego z przyjmującym państwem członkowskim nie zostały zerwane. Wśród tych aspektów znajdują się w szczególności siła więzów integracyjnych zadzierzgniętych w przyjmującym państwie członkowskim przed umieszczeniem zainteresowanego w zakładzie karnym, charakter przestępstwa, które było przyczyną odbywania przez niego kary pozbawienia wolności, oraz okoliczności popełnienia przestępstwa, a także zachowanie zainteresowanego w okresie odbywania kary.”</w:t>
      </w:r>
      <w:r w:rsidR="00EA2D42">
        <w:rPr>
          <w:rFonts w:ascii="Times New Roman" w:eastAsia="Calibri" w:hAnsi="Times New Roman" w:cs="Times New Roman"/>
          <w:bCs/>
          <w:i/>
          <w:sz w:val="24"/>
          <w:szCs w:val="24"/>
        </w:rPr>
        <w:t>.</w:t>
      </w:r>
    </w:p>
    <w:p w14:paraId="0C979AE8" w14:textId="33F95249" w:rsidR="00450AF9" w:rsidRPr="00774FA7" w:rsidRDefault="00BC7FC2"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zaproponowana w art. 68a polegająca na dodaniu ust. 4 wynika z dostosowania polskiego prawa do orzeczenia Trybunał Sprawiedliwości Unii Europejskiej w sprawie C-94/18 Chenchooliah. </w:t>
      </w:r>
      <w:r w:rsidR="00EA2D42">
        <w:rPr>
          <w:rFonts w:ascii="Times New Roman" w:eastAsia="Calibri" w:hAnsi="Times New Roman" w:cs="Times New Roman"/>
          <w:sz w:val="24"/>
          <w:szCs w:val="24"/>
        </w:rPr>
        <w:t>Projektowany przepis uwzględnia</w:t>
      </w:r>
      <w:r w:rsidRPr="00774FA7">
        <w:rPr>
          <w:rFonts w:ascii="Times New Roman" w:eastAsia="Calibri" w:hAnsi="Times New Roman" w:cs="Times New Roman"/>
          <w:sz w:val="24"/>
          <w:szCs w:val="24"/>
        </w:rPr>
        <w:t xml:space="preserve"> now</w:t>
      </w:r>
      <w:r w:rsidR="00EA2D42">
        <w:rPr>
          <w:rFonts w:ascii="Times New Roman" w:eastAsia="Calibri" w:hAnsi="Times New Roman" w:cs="Times New Roman"/>
          <w:sz w:val="24"/>
          <w:szCs w:val="24"/>
        </w:rPr>
        <w:t>ą</w:t>
      </w:r>
      <w:r w:rsidRPr="00774FA7">
        <w:rPr>
          <w:rFonts w:ascii="Times New Roman" w:eastAsia="Calibri" w:hAnsi="Times New Roman" w:cs="Times New Roman"/>
          <w:sz w:val="24"/>
          <w:szCs w:val="24"/>
        </w:rPr>
        <w:t xml:space="preserve"> podstaw</w:t>
      </w:r>
      <w:r w:rsidR="00EA2D42">
        <w:rPr>
          <w:rFonts w:ascii="Times New Roman" w:eastAsia="Calibri" w:hAnsi="Times New Roman" w:cs="Times New Roman"/>
          <w:sz w:val="24"/>
          <w:szCs w:val="24"/>
        </w:rPr>
        <w:t>ę</w:t>
      </w:r>
      <w:r w:rsidRPr="00774FA7">
        <w:rPr>
          <w:rFonts w:ascii="Times New Roman" w:eastAsia="Calibri" w:hAnsi="Times New Roman" w:cs="Times New Roman"/>
          <w:sz w:val="24"/>
          <w:szCs w:val="24"/>
        </w:rPr>
        <w:t xml:space="preserve"> wydalenia obywatela UE oraz członka rodziny niebędącego obywatelem UE, w przypadku </w:t>
      </w:r>
      <w:r w:rsidR="00450AF9" w:rsidRPr="00774FA7">
        <w:rPr>
          <w:rFonts w:ascii="Times New Roman" w:eastAsia="Calibri" w:hAnsi="Times New Roman" w:cs="Times New Roman"/>
          <w:sz w:val="24"/>
          <w:szCs w:val="24"/>
        </w:rPr>
        <w:t xml:space="preserve">gdy </w:t>
      </w:r>
      <w:r w:rsidRPr="00774FA7">
        <w:rPr>
          <w:rFonts w:ascii="Times New Roman" w:eastAsia="Calibri" w:hAnsi="Times New Roman" w:cs="Times New Roman"/>
          <w:sz w:val="24"/>
          <w:szCs w:val="24"/>
        </w:rPr>
        <w:t xml:space="preserve"> </w:t>
      </w:r>
      <w:r w:rsidR="00450AF9" w:rsidRPr="00774FA7">
        <w:rPr>
          <w:rFonts w:ascii="Times New Roman" w:eastAsia="Calibri" w:hAnsi="Times New Roman" w:cs="Times New Roman"/>
          <w:sz w:val="24"/>
          <w:szCs w:val="24"/>
        </w:rPr>
        <w:t xml:space="preserve">nie posiadają </w:t>
      </w:r>
      <w:r w:rsidRPr="00774FA7">
        <w:rPr>
          <w:rFonts w:ascii="Times New Roman" w:eastAsia="Calibri" w:hAnsi="Times New Roman" w:cs="Times New Roman"/>
          <w:sz w:val="24"/>
          <w:szCs w:val="24"/>
        </w:rPr>
        <w:t>prawa pobytu lub nie</w:t>
      </w:r>
      <w:r w:rsidR="00450AF9"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zachowa</w:t>
      </w:r>
      <w:r w:rsidR="00450AF9" w:rsidRPr="00774FA7">
        <w:rPr>
          <w:rFonts w:ascii="Times New Roman" w:eastAsia="Calibri" w:hAnsi="Times New Roman" w:cs="Times New Roman"/>
          <w:sz w:val="24"/>
          <w:szCs w:val="24"/>
        </w:rPr>
        <w:t>li</w:t>
      </w:r>
      <w:r w:rsidRPr="00774FA7">
        <w:rPr>
          <w:rFonts w:ascii="Times New Roman" w:eastAsia="Calibri" w:hAnsi="Times New Roman" w:cs="Times New Roman"/>
          <w:sz w:val="24"/>
          <w:szCs w:val="24"/>
        </w:rPr>
        <w:t xml:space="preserve"> prawa pobytu (projektowany art. 65</w:t>
      </w:r>
      <w:r w:rsidR="00446F70">
        <w:rPr>
          <w:rFonts w:ascii="Times New Roman" w:eastAsia="Calibri" w:hAnsi="Times New Roman" w:cs="Times New Roman"/>
          <w:sz w:val="24"/>
          <w:szCs w:val="24"/>
        </w:rPr>
        <w:t>p</w:t>
      </w:r>
      <w:r w:rsidRPr="00774FA7">
        <w:rPr>
          <w:rFonts w:ascii="Times New Roman" w:eastAsia="Calibri" w:hAnsi="Times New Roman" w:cs="Times New Roman"/>
          <w:sz w:val="24"/>
          <w:szCs w:val="24"/>
        </w:rPr>
        <w:t xml:space="preserve">). </w:t>
      </w:r>
    </w:p>
    <w:p w14:paraId="2F1E7513" w14:textId="09DDF566" w:rsidR="00BC7FC2" w:rsidRPr="00774FA7" w:rsidRDefault="00BC7FC2"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Obecnie obowiązujące przepisy art. 68a ust. 1-3 określają przypadki, w których konieczne jest zastosowanie zasady proporcjonalności, zgodnie z art. 27 dyrektywy 2004/38/WE. Zasada proporcjonalności dotyczy tylko decyzji o wydaleniu orzekanych z uwagi na względy porządku publicznego, bezpieczeństwa publicznego lub zdrowia publicznego. Nie będzie ona dotyczyła sytuacji</w:t>
      </w:r>
      <w:r w:rsidR="00450AF9" w:rsidRPr="00774FA7">
        <w:rPr>
          <w:rFonts w:ascii="Times New Roman" w:eastAsia="Calibri" w:hAnsi="Times New Roman" w:cs="Times New Roman"/>
          <w:sz w:val="24"/>
          <w:szCs w:val="24"/>
        </w:rPr>
        <w:t>, o których mowa w ww. art. 65</w:t>
      </w:r>
      <w:r w:rsidR="00446F70">
        <w:rPr>
          <w:rFonts w:ascii="Times New Roman" w:eastAsia="Calibri" w:hAnsi="Times New Roman" w:cs="Times New Roman"/>
          <w:sz w:val="24"/>
          <w:szCs w:val="24"/>
        </w:rPr>
        <w:t>p</w:t>
      </w:r>
      <w:r w:rsidRPr="00774FA7">
        <w:rPr>
          <w:rFonts w:ascii="Times New Roman" w:eastAsia="Calibri" w:hAnsi="Times New Roman" w:cs="Times New Roman"/>
          <w:sz w:val="24"/>
          <w:szCs w:val="24"/>
        </w:rPr>
        <w:t>. Z uwagi na powyższe konieczne jest wyłączenie stosowania zasad określonych w art. 68a ust. 1-3 w stosunku do wydaleń opartych na przesłan</w:t>
      </w:r>
      <w:r w:rsidR="00D645FE" w:rsidRPr="00774FA7">
        <w:rPr>
          <w:rFonts w:ascii="Times New Roman" w:eastAsia="Calibri" w:hAnsi="Times New Roman" w:cs="Times New Roman"/>
          <w:sz w:val="24"/>
          <w:szCs w:val="24"/>
        </w:rPr>
        <w:t>kach</w:t>
      </w:r>
      <w:r w:rsidRPr="00774FA7">
        <w:rPr>
          <w:rFonts w:ascii="Times New Roman" w:eastAsia="Calibri" w:hAnsi="Times New Roman" w:cs="Times New Roman"/>
          <w:sz w:val="24"/>
          <w:szCs w:val="24"/>
        </w:rPr>
        <w:t xml:space="preserve"> z art. 65</w:t>
      </w:r>
      <w:r w:rsidR="00446F70">
        <w:rPr>
          <w:rFonts w:ascii="Times New Roman" w:eastAsia="Calibri" w:hAnsi="Times New Roman" w:cs="Times New Roman"/>
          <w:sz w:val="24"/>
          <w:szCs w:val="24"/>
        </w:rPr>
        <w:t>p</w:t>
      </w:r>
      <w:r w:rsidRPr="00774FA7">
        <w:rPr>
          <w:rFonts w:ascii="Times New Roman" w:eastAsia="Calibri" w:hAnsi="Times New Roman" w:cs="Times New Roman"/>
          <w:sz w:val="24"/>
          <w:szCs w:val="24"/>
        </w:rPr>
        <w:t xml:space="preserve">. </w:t>
      </w:r>
    </w:p>
    <w:p w14:paraId="061045B0" w14:textId="0D80CE54" w:rsidR="00076C40" w:rsidRPr="00774FA7" w:rsidRDefault="0046308F"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Zaproponowana </w:t>
      </w:r>
      <w:r w:rsidR="00076C40" w:rsidRPr="00774FA7">
        <w:rPr>
          <w:rFonts w:ascii="Times New Roman" w:eastAsia="Calibri" w:hAnsi="Times New Roman" w:cs="Times New Roman"/>
          <w:sz w:val="24"/>
          <w:szCs w:val="24"/>
        </w:rPr>
        <w:t xml:space="preserve">w art. 71 </w:t>
      </w:r>
      <w:r w:rsidR="00D645FE" w:rsidRPr="00774FA7">
        <w:rPr>
          <w:rFonts w:ascii="Times New Roman" w:eastAsia="Calibri" w:hAnsi="Times New Roman" w:cs="Times New Roman"/>
          <w:sz w:val="24"/>
          <w:szCs w:val="24"/>
        </w:rPr>
        <w:t xml:space="preserve">w </w:t>
      </w:r>
      <w:r w:rsidR="00076C40" w:rsidRPr="00774FA7">
        <w:rPr>
          <w:rFonts w:ascii="Times New Roman" w:eastAsia="Calibri" w:hAnsi="Times New Roman" w:cs="Times New Roman"/>
          <w:sz w:val="24"/>
          <w:szCs w:val="24"/>
        </w:rPr>
        <w:t xml:space="preserve">ust. 2 ustawy o wjeździe obywateli UE </w:t>
      </w:r>
      <w:r w:rsidR="001A183F" w:rsidRPr="00774FA7">
        <w:rPr>
          <w:rFonts w:ascii="Times New Roman" w:eastAsia="Calibri" w:hAnsi="Times New Roman" w:cs="Times New Roman"/>
          <w:sz w:val="24"/>
          <w:szCs w:val="24"/>
        </w:rPr>
        <w:t xml:space="preserve">zmiana polega na przeredagowaniu tego przepisu na wzór przepisów ustawy o cudzoziemcach. </w:t>
      </w:r>
      <w:r w:rsidRPr="00774FA7">
        <w:rPr>
          <w:rFonts w:ascii="Times New Roman" w:eastAsia="Calibri" w:hAnsi="Times New Roman" w:cs="Times New Roman"/>
          <w:sz w:val="24"/>
          <w:szCs w:val="24"/>
        </w:rPr>
        <w:t>Dodatkowo</w:t>
      </w:r>
      <w:r w:rsidR="00D645FE" w:rsidRPr="00774FA7">
        <w:rPr>
          <w:rFonts w:ascii="Times New Roman" w:eastAsia="Calibri" w:hAnsi="Times New Roman" w:cs="Times New Roman"/>
          <w:sz w:val="24"/>
          <w:szCs w:val="24"/>
        </w:rPr>
        <w:t xml:space="preserve"> </w:t>
      </w:r>
      <w:r w:rsidR="001A183F" w:rsidRPr="00774FA7">
        <w:rPr>
          <w:rFonts w:ascii="Times New Roman" w:eastAsia="Calibri" w:hAnsi="Times New Roman" w:cs="Times New Roman"/>
          <w:sz w:val="24"/>
          <w:szCs w:val="24"/>
        </w:rPr>
        <w:t xml:space="preserve">dodano </w:t>
      </w:r>
      <w:r w:rsidR="00DC5C7D" w:rsidRPr="00774FA7">
        <w:rPr>
          <w:rFonts w:ascii="Times New Roman" w:eastAsia="Calibri" w:hAnsi="Times New Roman" w:cs="Times New Roman"/>
          <w:sz w:val="24"/>
          <w:szCs w:val="24"/>
        </w:rPr>
        <w:t>ust. 2a</w:t>
      </w:r>
      <w:r w:rsidR="001A183F" w:rsidRPr="00774FA7">
        <w:rPr>
          <w:rFonts w:ascii="Times New Roman" w:eastAsia="Calibri" w:hAnsi="Times New Roman" w:cs="Times New Roman"/>
          <w:sz w:val="24"/>
          <w:szCs w:val="24"/>
        </w:rPr>
        <w:t xml:space="preserve">, który stanowi, że </w:t>
      </w:r>
      <w:r w:rsidR="00DC5C7D" w:rsidRPr="00774FA7">
        <w:rPr>
          <w:rFonts w:ascii="Times New Roman" w:eastAsia="Calibri" w:hAnsi="Times New Roman" w:cs="Times New Roman"/>
          <w:sz w:val="24"/>
          <w:szCs w:val="24"/>
        </w:rPr>
        <w:t>w decyzji o wydaleni</w:t>
      </w:r>
      <w:r w:rsidR="001A183F" w:rsidRPr="00774FA7">
        <w:rPr>
          <w:rFonts w:ascii="Times New Roman" w:eastAsia="Calibri" w:hAnsi="Times New Roman" w:cs="Times New Roman"/>
          <w:sz w:val="24"/>
          <w:szCs w:val="24"/>
        </w:rPr>
        <w:t>u,</w:t>
      </w:r>
      <w:r w:rsidR="00DC5C7D" w:rsidRPr="00774FA7">
        <w:rPr>
          <w:rFonts w:ascii="Times New Roman" w:eastAsia="Calibri" w:hAnsi="Times New Roman" w:cs="Times New Roman"/>
          <w:sz w:val="24"/>
          <w:szCs w:val="24"/>
        </w:rPr>
        <w:t xml:space="preserve"> w której nie określono terminu opuszczenia Pol</w:t>
      </w:r>
      <w:r w:rsidR="00D645FE" w:rsidRPr="00774FA7">
        <w:rPr>
          <w:rFonts w:ascii="Times New Roman" w:eastAsia="Calibri" w:hAnsi="Times New Roman" w:cs="Times New Roman"/>
          <w:sz w:val="24"/>
          <w:szCs w:val="24"/>
        </w:rPr>
        <w:t>s</w:t>
      </w:r>
      <w:r w:rsidR="00DC5C7D" w:rsidRPr="00774FA7">
        <w:rPr>
          <w:rFonts w:ascii="Times New Roman" w:eastAsia="Calibri" w:hAnsi="Times New Roman" w:cs="Times New Roman"/>
          <w:sz w:val="24"/>
          <w:szCs w:val="24"/>
        </w:rPr>
        <w:t xml:space="preserve">ki, wskazuje się państwo, do którego następuje wydalenie. Przepis </w:t>
      </w:r>
      <w:r w:rsidR="00D645FE" w:rsidRPr="00774FA7">
        <w:rPr>
          <w:rFonts w:ascii="Times New Roman" w:eastAsia="Calibri" w:hAnsi="Times New Roman" w:cs="Times New Roman"/>
          <w:sz w:val="24"/>
          <w:szCs w:val="24"/>
        </w:rPr>
        <w:t xml:space="preserve">ten </w:t>
      </w:r>
      <w:r w:rsidR="00DC5C7D" w:rsidRPr="00774FA7">
        <w:rPr>
          <w:rFonts w:ascii="Times New Roman" w:eastAsia="Calibri" w:hAnsi="Times New Roman" w:cs="Times New Roman"/>
          <w:sz w:val="24"/>
          <w:szCs w:val="24"/>
        </w:rPr>
        <w:t xml:space="preserve">jest wzorowany na rozwiązaniach </w:t>
      </w:r>
      <w:r w:rsidR="001A183F" w:rsidRPr="00774FA7">
        <w:rPr>
          <w:rFonts w:ascii="Times New Roman" w:eastAsia="Calibri" w:hAnsi="Times New Roman" w:cs="Times New Roman"/>
          <w:sz w:val="24"/>
          <w:szCs w:val="24"/>
        </w:rPr>
        <w:t xml:space="preserve">z </w:t>
      </w:r>
      <w:r w:rsidR="00DC5C7D" w:rsidRPr="00774FA7">
        <w:rPr>
          <w:rFonts w:ascii="Times New Roman" w:eastAsia="Calibri" w:hAnsi="Times New Roman" w:cs="Times New Roman"/>
          <w:sz w:val="24"/>
          <w:szCs w:val="24"/>
        </w:rPr>
        <w:t>art. 315 ust. 4 ustawy o cudzoziemcach.</w:t>
      </w:r>
      <w:r w:rsidR="001A183F"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Z kolei w</w:t>
      </w:r>
      <w:r w:rsidR="00076C40" w:rsidRPr="00774FA7">
        <w:rPr>
          <w:rFonts w:ascii="Times New Roman" w:eastAsia="Calibri" w:hAnsi="Times New Roman" w:cs="Times New Roman"/>
          <w:sz w:val="24"/>
          <w:szCs w:val="24"/>
        </w:rPr>
        <w:t xml:space="preserve"> dodawanym ust. 2</w:t>
      </w:r>
      <w:r w:rsidR="00DC5C7D" w:rsidRPr="00774FA7">
        <w:rPr>
          <w:rFonts w:ascii="Times New Roman" w:eastAsia="Calibri" w:hAnsi="Times New Roman" w:cs="Times New Roman"/>
          <w:sz w:val="24"/>
          <w:szCs w:val="24"/>
        </w:rPr>
        <w:t>b</w:t>
      </w:r>
      <w:r w:rsidR="00076C40" w:rsidRPr="00774FA7">
        <w:rPr>
          <w:rFonts w:ascii="Times New Roman" w:eastAsia="Calibri" w:hAnsi="Times New Roman" w:cs="Times New Roman"/>
          <w:sz w:val="24"/>
          <w:szCs w:val="24"/>
        </w:rPr>
        <w:t xml:space="preserve"> wprowadzono zasadę, że decyzje o wydaleniu</w:t>
      </w:r>
      <w:r w:rsidR="001A183F" w:rsidRPr="00774FA7">
        <w:rPr>
          <w:rFonts w:ascii="Times New Roman" w:eastAsia="Calibri" w:hAnsi="Times New Roman" w:cs="Times New Roman"/>
          <w:sz w:val="24"/>
          <w:szCs w:val="24"/>
        </w:rPr>
        <w:t>,</w:t>
      </w:r>
      <w:r w:rsidR="00DC5C7D" w:rsidRPr="00774FA7">
        <w:t xml:space="preserve"> </w:t>
      </w:r>
      <w:r w:rsidR="00DC5C7D" w:rsidRPr="00774FA7">
        <w:rPr>
          <w:rFonts w:ascii="Times New Roman" w:eastAsia="Calibri" w:hAnsi="Times New Roman" w:cs="Times New Roman"/>
          <w:sz w:val="24"/>
          <w:szCs w:val="24"/>
        </w:rPr>
        <w:t>w których nie określono terminu opuszczenia terytorium Rzeczypospolitej Polskiej</w:t>
      </w:r>
      <w:r w:rsidR="001A183F"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podlegają przymusowemu wykonaniu</w:t>
      </w:r>
      <w:r w:rsidR="001B47B2" w:rsidRPr="00774FA7">
        <w:rPr>
          <w:rFonts w:ascii="Times New Roman" w:eastAsia="Calibri" w:hAnsi="Times New Roman" w:cs="Times New Roman"/>
          <w:sz w:val="24"/>
          <w:szCs w:val="24"/>
        </w:rPr>
        <w:t>.</w:t>
      </w:r>
    </w:p>
    <w:p w14:paraId="394E2B02" w14:textId="231BFAF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72 ust. 2 ustawy o wjeździe obywateli UE ma na celu dostosowanie </w:t>
      </w:r>
      <w:r w:rsidR="000E7B01" w:rsidRPr="00774FA7">
        <w:rPr>
          <w:rFonts w:ascii="Times New Roman" w:eastAsia="Calibri" w:hAnsi="Times New Roman" w:cs="Times New Roman"/>
          <w:sz w:val="24"/>
          <w:szCs w:val="24"/>
        </w:rPr>
        <w:t xml:space="preserve">jego </w:t>
      </w:r>
      <w:r w:rsidRPr="00774FA7">
        <w:rPr>
          <w:rFonts w:ascii="Times New Roman" w:eastAsia="Calibri" w:hAnsi="Times New Roman" w:cs="Times New Roman"/>
          <w:sz w:val="24"/>
          <w:szCs w:val="24"/>
        </w:rPr>
        <w:t>treści do zmienionego brzmienia art. 68.</w:t>
      </w:r>
    </w:p>
    <w:p w14:paraId="06D4BCCE" w14:textId="4AC0C85D"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73 ust. 1 ustawy o wjeździe obywateli UE zaproponowano zmianę organu właściwego do wydawania decyzji o wydaleniu obywateli UE oraz członków rodziny niebędących obywatelami UE. Podobnie</w:t>
      </w:r>
      <w:r w:rsidR="00D645FE"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jak przewiduje to ustawa o cudzoziemcach</w:t>
      </w:r>
      <w:r w:rsidR="00D645FE"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decyzja o wydaleniu obywateli UE oraz członków rodzin niebędących obywatelami UE będzie wydawana</w:t>
      </w:r>
      <w:r w:rsidR="00D645FE"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 urzędu lub na wniosek, przez komendanta oddziału Straży Granicznej lub komendanta placówki Straży Granicznej. Zgodnie z obowiązującym</w:t>
      </w:r>
      <w:r w:rsidR="00446F70">
        <w:rPr>
          <w:rFonts w:ascii="Times New Roman" w:eastAsia="Calibri" w:hAnsi="Times New Roman" w:cs="Times New Roman"/>
          <w:sz w:val="24"/>
          <w:szCs w:val="24"/>
        </w:rPr>
        <w:t>i</w:t>
      </w:r>
      <w:r w:rsidRPr="00774FA7">
        <w:rPr>
          <w:rFonts w:ascii="Times New Roman" w:eastAsia="Calibri" w:hAnsi="Times New Roman" w:cs="Times New Roman"/>
          <w:sz w:val="24"/>
          <w:szCs w:val="24"/>
        </w:rPr>
        <w:t xml:space="preserve"> </w:t>
      </w:r>
      <w:r w:rsidR="00446F70">
        <w:rPr>
          <w:rFonts w:ascii="Times New Roman" w:eastAsia="Calibri" w:hAnsi="Times New Roman" w:cs="Times New Roman"/>
          <w:sz w:val="24"/>
          <w:szCs w:val="24"/>
        </w:rPr>
        <w:t xml:space="preserve">przepisami </w:t>
      </w:r>
      <w:r w:rsidRPr="00774FA7">
        <w:rPr>
          <w:rFonts w:ascii="Times New Roman" w:eastAsia="Calibri" w:hAnsi="Times New Roman" w:cs="Times New Roman"/>
          <w:sz w:val="24"/>
          <w:szCs w:val="24"/>
        </w:rPr>
        <w:t xml:space="preserve">decyzja o </w:t>
      </w:r>
      <w:r w:rsidRPr="00774FA7">
        <w:rPr>
          <w:rFonts w:ascii="Times New Roman" w:eastAsia="Calibri" w:hAnsi="Times New Roman" w:cs="Times New Roman"/>
          <w:sz w:val="24"/>
          <w:szCs w:val="24"/>
        </w:rPr>
        <w:lastRenderedPageBreak/>
        <w:t xml:space="preserve">wydaleniu z terytorium Rzeczypospolitej Polskiej jest wydawana przez wojewodę, z urzędu lub na wniosek Ministra Obrony Narodowej, Szefa Agencji Bezpieczeństwa Wewnętrznego, Szefa Agencji Wywiadu, Komendanta Głównego Straży Granicznej, organu Krajowej Administracji Skarbowej, </w:t>
      </w:r>
      <w:r w:rsidR="00B61E41" w:rsidRPr="00774FA7">
        <w:rPr>
          <w:rFonts w:ascii="Times New Roman" w:eastAsia="Calibri" w:hAnsi="Times New Roman" w:cs="Times New Roman"/>
          <w:sz w:val="24"/>
          <w:szCs w:val="24"/>
        </w:rPr>
        <w:t>Komendanta Głównego</w:t>
      </w:r>
      <w:r w:rsidRPr="00774FA7">
        <w:rPr>
          <w:rFonts w:ascii="Times New Roman" w:eastAsia="Calibri" w:hAnsi="Times New Roman" w:cs="Times New Roman"/>
          <w:sz w:val="24"/>
          <w:szCs w:val="24"/>
        </w:rPr>
        <w:t xml:space="preserve"> Policji. Przekazanie uprawnień do wydawania decyzji o wydaleniu wyłącznie organom Straży Granicznej ma na celu likwidację podziału kompetencji do orzekania w sprawach zobowiązania do powrotu cudzoziemców przez Straż Graniczną i do orzekania w sprawach wydalenia obywateli UE i członków rodzin niebędących obywatelami UE przez wojewodę. Wprowadzenie przedmiotowych uregulowań ma dodatkowo na celu uproszczenie procedur w sprawach wydaleń obywateli UE i członków rodzin niebędących obywatelami UE, przyspieszenie postępowania w tych sprawach i ujednolicenie orzecznictwa z tego zakresu. Proponowane rozwiązania mają również na celu poprawę efektywności działań Straży Granicznej, ponieważ jeden organ będzie orzekał o wydaleniu oraz o ewentualnym wykonaniu tych decyzji. Ponadto proponowana zmiana odciąży wojewodów. Organem wyższego stopnia, w rozumieniu Kodeksu postępowania administracyjnego, w stosunku do komendanta oddziału Straży Granicznej lub komendanta placówki Straży Granicznej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w sprawach o wydalenie</w:t>
      </w:r>
      <w:r w:rsidR="00D645FE"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będzie Szef Urzędu do Spraw Cudzoziemców. Zaproponowane rozwiązanie jest analogiczne do rozwiązania zastosowanego w przedmiotowym zakresie w ustawie o cudzoziemcach. Powyższe pozwoli na zachowanie spójności systemowej z rozwiązaniami, które są stosowane powszechnie i które zostały sprawdzone w praktyce, a które jednoczenie nie zaniżają poziomu gwarancji wywodzonych z dyrektywy 2004/38/WE</w:t>
      </w:r>
    </w:p>
    <w:p w14:paraId="2A5BCC7B" w14:textId="682DE859"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73 ust. 1 pkt 2 ujednolicono katalog organów, które będą miały możliwość wnioskowania o wydalenie obywateli UE i członków rodzin niebędących obywatelami UE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w:t>
      </w:r>
      <w:r w:rsidR="00AE20D9" w:rsidRPr="00774FA7">
        <w:rPr>
          <w:rFonts w:ascii="Times New Roman" w:eastAsia="Calibri" w:hAnsi="Times New Roman" w:cs="Times New Roman"/>
          <w:sz w:val="24"/>
          <w:szCs w:val="24"/>
        </w:rPr>
        <w:t xml:space="preserve">katalogiem przewidzianym w </w:t>
      </w:r>
      <w:r w:rsidRPr="00774FA7">
        <w:rPr>
          <w:rFonts w:ascii="Times New Roman" w:eastAsia="Calibri" w:hAnsi="Times New Roman" w:cs="Times New Roman"/>
          <w:sz w:val="24"/>
          <w:szCs w:val="24"/>
        </w:rPr>
        <w:t>art. 310 ust. 1 pkt 2 ustawy o cudzoziemcach, aby zachować opisaną wyżej spójność systemową.</w:t>
      </w:r>
    </w:p>
    <w:p w14:paraId="1EC05384" w14:textId="77777777"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Nadanie nowego brzmienia art. 73 ust. 3 wynika ze zmiany organu właściwego do wydawania decyzji w sprawie wydalenia obywateli UE oraz członków rodzin niebędących obywatelami UE.</w:t>
      </w:r>
    </w:p>
    <w:p w14:paraId="5350B7B5" w14:textId="44377FD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Brzmienie art. 73a zostało zmodyfikowane ze względu na zmianę organu właściwego do wydawania decyzji w sprawie wydalenia obywateli UE oraz członków rodzin niebędących obywatelami UE. Treść </w:t>
      </w:r>
      <w:r w:rsidR="00A36EC9" w:rsidRPr="00774FA7">
        <w:rPr>
          <w:rFonts w:ascii="Times New Roman" w:eastAsia="Calibri" w:hAnsi="Times New Roman" w:cs="Times New Roman"/>
          <w:sz w:val="24"/>
          <w:szCs w:val="24"/>
        </w:rPr>
        <w:t xml:space="preserve">tego </w:t>
      </w:r>
      <w:r w:rsidRPr="00774FA7">
        <w:rPr>
          <w:rFonts w:ascii="Times New Roman" w:eastAsia="Calibri" w:hAnsi="Times New Roman" w:cs="Times New Roman"/>
          <w:sz w:val="24"/>
          <w:szCs w:val="24"/>
        </w:rPr>
        <w:t xml:space="preserve">przepisu </w:t>
      </w:r>
      <w:r w:rsidR="00A36EC9" w:rsidRPr="00774FA7">
        <w:rPr>
          <w:rFonts w:ascii="Times New Roman" w:eastAsia="Calibri" w:hAnsi="Times New Roman" w:cs="Times New Roman"/>
          <w:sz w:val="24"/>
          <w:szCs w:val="24"/>
        </w:rPr>
        <w:t xml:space="preserve">jest </w:t>
      </w:r>
      <w:r w:rsidRPr="00774FA7">
        <w:rPr>
          <w:rFonts w:ascii="Times New Roman" w:eastAsia="Calibri" w:hAnsi="Times New Roman" w:cs="Times New Roman"/>
          <w:sz w:val="24"/>
          <w:szCs w:val="24"/>
        </w:rPr>
        <w:t xml:space="preserve">wzorowana na art. 324 ustawy o cudzoziemcach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analogicznie, jak ww. regulacje, ma na w celu zachowania spójności systemowej. </w:t>
      </w:r>
    </w:p>
    <w:p w14:paraId="5AA482E7" w14:textId="60D3682E" w:rsidR="00076C40" w:rsidRPr="00774FA7" w:rsidRDefault="00446F70"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076C40" w:rsidRPr="00774FA7">
        <w:rPr>
          <w:rFonts w:ascii="Times New Roman" w:eastAsia="Calibri" w:hAnsi="Times New Roman" w:cs="Times New Roman"/>
          <w:sz w:val="24"/>
          <w:szCs w:val="24"/>
        </w:rPr>
        <w:t xml:space="preserve">ozwiązania przewidziane w art. 73a ust. 2 obecnie obowiązującej ustawy </w:t>
      </w:r>
      <w:r w:rsidR="00A22352">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o wjeździe obywateli UE zostały przeniesione do projektowanego art. 8a.</w:t>
      </w:r>
    </w:p>
    <w:p w14:paraId="743EC430" w14:textId="7263FA2C" w:rsidR="00076C40" w:rsidRPr="00774FA7" w:rsidRDefault="00A36EC9"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Przepis a</w:t>
      </w:r>
      <w:r w:rsidR="00076C40" w:rsidRPr="00774FA7">
        <w:rPr>
          <w:rFonts w:ascii="Times New Roman" w:eastAsia="Calibri" w:hAnsi="Times New Roman" w:cs="Times New Roman"/>
          <w:sz w:val="24"/>
          <w:szCs w:val="24"/>
        </w:rPr>
        <w:t xml:space="preserve">rt. 73d </w:t>
      </w:r>
      <w:r w:rsidRPr="00774FA7">
        <w:rPr>
          <w:rFonts w:ascii="Times New Roman" w:eastAsia="Calibri" w:hAnsi="Times New Roman" w:cs="Times New Roman"/>
          <w:sz w:val="24"/>
          <w:szCs w:val="24"/>
        </w:rPr>
        <w:t xml:space="preserve">ustanawia Szefa Urzędu </w:t>
      </w:r>
      <w:r w:rsidR="00076C40" w:rsidRPr="00774FA7">
        <w:rPr>
          <w:rFonts w:ascii="Times New Roman" w:eastAsia="Calibri" w:hAnsi="Times New Roman" w:cs="Times New Roman"/>
          <w:sz w:val="24"/>
          <w:szCs w:val="24"/>
        </w:rPr>
        <w:t>organ</w:t>
      </w:r>
      <w:r w:rsidRPr="00774FA7">
        <w:rPr>
          <w:rFonts w:ascii="Times New Roman" w:eastAsia="Calibri" w:hAnsi="Times New Roman" w:cs="Times New Roman"/>
          <w:sz w:val="24"/>
          <w:szCs w:val="24"/>
        </w:rPr>
        <w:t>em</w:t>
      </w:r>
      <w:r w:rsidR="00076C40" w:rsidRPr="00774FA7">
        <w:rPr>
          <w:rFonts w:ascii="Times New Roman" w:eastAsia="Calibri" w:hAnsi="Times New Roman" w:cs="Times New Roman"/>
          <w:sz w:val="24"/>
          <w:szCs w:val="24"/>
        </w:rPr>
        <w:t xml:space="preserve"> wyższego stopnia, w rozumieniu Kodeksu postępowania administracyjnego, w stosunku do komendanta oddziału Straży Granicznej lub komendanta placówki Straży Granicznej</w:t>
      </w:r>
      <w:r w:rsidR="00446F70" w:rsidRPr="00446F70">
        <w:rPr>
          <w:rFonts w:ascii="Times New Roman" w:eastAsia="Calibri" w:hAnsi="Times New Roman" w:cs="Times New Roman"/>
          <w:sz w:val="24"/>
          <w:szCs w:val="24"/>
        </w:rPr>
        <w:t xml:space="preserve"> </w:t>
      </w:r>
      <w:r w:rsidR="00446F70" w:rsidRPr="00774FA7">
        <w:rPr>
          <w:rFonts w:ascii="Times New Roman" w:eastAsia="Calibri" w:hAnsi="Times New Roman" w:cs="Times New Roman"/>
          <w:sz w:val="24"/>
          <w:szCs w:val="24"/>
        </w:rPr>
        <w:t>w sprawach o wydalenie lub o uchylenie decyzji o wydaleniu obywatela UE</w:t>
      </w:r>
      <w:r w:rsidR="00446F70" w:rsidRPr="00774FA7" w:rsidDel="00A36EC9">
        <w:rPr>
          <w:rFonts w:ascii="Times New Roman" w:eastAsia="Calibri" w:hAnsi="Times New Roman" w:cs="Times New Roman"/>
          <w:sz w:val="24"/>
          <w:szCs w:val="24"/>
        </w:rPr>
        <w:t xml:space="preserve"> </w:t>
      </w:r>
      <w:r w:rsidR="00446F70" w:rsidRPr="00774FA7">
        <w:rPr>
          <w:rFonts w:ascii="Times New Roman" w:eastAsia="Calibri" w:hAnsi="Times New Roman" w:cs="Times New Roman"/>
          <w:sz w:val="24"/>
          <w:szCs w:val="24"/>
        </w:rPr>
        <w:t>lub członka ro</w:t>
      </w:r>
      <w:r w:rsidR="004C3C1F">
        <w:rPr>
          <w:rFonts w:ascii="Times New Roman" w:eastAsia="Calibri" w:hAnsi="Times New Roman" w:cs="Times New Roman"/>
          <w:sz w:val="24"/>
          <w:szCs w:val="24"/>
        </w:rPr>
        <w:t>dziny niebędącego obywatelem UE</w:t>
      </w:r>
      <w:r w:rsidR="00076C40" w:rsidRPr="00774FA7">
        <w:rPr>
          <w:rFonts w:ascii="Times New Roman" w:eastAsia="Calibri" w:hAnsi="Times New Roman" w:cs="Times New Roman"/>
          <w:sz w:val="24"/>
          <w:szCs w:val="24"/>
        </w:rPr>
        <w:t xml:space="preserve">. </w:t>
      </w:r>
    </w:p>
    <w:p w14:paraId="26F95156" w14:textId="77777777"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Nadanie nowego brzmienia art. 74 ust. 4 ustawy o wjeździe obywateli UE wynika ze zmiany organu właściwego do wydawania decyzji w sprawie wydalenia obywateli UE oraz członków rodzin niebędących obywatelami UE.</w:t>
      </w:r>
    </w:p>
    <w:p w14:paraId="350B5EB6" w14:textId="008171D5" w:rsidR="00A36EC9"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Zmiana w art. 74a ustawy o wjeździe obywateli UE przewiduje dodanie dwóch nowych ustępów regulujących kwestie kosztów związanych z wydaniem i przymusowym wy</w:t>
      </w:r>
      <w:r w:rsidR="00D8770B">
        <w:rPr>
          <w:rFonts w:ascii="Times New Roman" w:eastAsia="Calibri" w:hAnsi="Times New Roman" w:cs="Times New Roman"/>
          <w:sz w:val="24"/>
          <w:szCs w:val="24"/>
        </w:rPr>
        <w:t>kon</w:t>
      </w:r>
      <w:r w:rsidRPr="00774FA7">
        <w:rPr>
          <w:rFonts w:ascii="Times New Roman" w:eastAsia="Calibri" w:hAnsi="Times New Roman" w:cs="Times New Roman"/>
          <w:sz w:val="24"/>
          <w:szCs w:val="24"/>
        </w:rPr>
        <w:t>anie</w:t>
      </w:r>
      <w:r w:rsidR="008526E9" w:rsidRPr="00774FA7">
        <w:rPr>
          <w:rFonts w:ascii="Times New Roman" w:eastAsia="Calibri" w:hAnsi="Times New Roman" w:cs="Times New Roman"/>
          <w:sz w:val="24"/>
          <w:szCs w:val="24"/>
        </w:rPr>
        <w:t>m</w:t>
      </w:r>
      <w:r w:rsidRPr="00774FA7">
        <w:rPr>
          <w:rFonts w:ascii="Times New Roman" w:eastAsia="Calibri" w:hAnsi="Times New Roman" w:cs="Times New Roman"/>
          <w:sz w:val="24"/>
          <w:szCs w:val="24"/>
        </w:rPr>
        <w:t xml:space="preserve"> decyzji o wydaleniu. Art. 74</w:t>
      </w:r>
      <w:r w:rsidR="00A36EC9"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ust. 4 stanowi, że ww.  koszty ustala się, gdy decyzja o wydaleniu obywatela UE lub członka rodziny niebędącego obywatelem UE stała się ostateczna,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a w przypadku wydania takiej decyzji przez organ wyższego stopnia – gdy decyzja ostateczna została doręczona, chyba że podlega ona natychmiastowemu wykonaniu. Przepis ten </w:t>
      </w:r>
      <w:r w:rsidR="00A36EC9" w:rsidRPr="00774FA7">
        <w:rPr>
          <w:rFonts w:ascii="Times New Roman" w:eastAsia="Calibri" w:hAnsi="Times New Roman" w:cs="Times New Roman"/>
          <w:sz w:val="24"/>
          <w:szCs w:val="24"/>
        </w:rPr>
        <w:t xml:space="preserve">jest </w:t>
      </w:r>
      <w:r w:rsidRPr="00774FA7">
        <w:rPr>
          <w:rFonts w:ascii="Times New Roman" w:eastAsia="Calibri" w:hAnsi="Times New Roman" w:cs="Times New Roman"/>
          <w:sz w:val="24"/>
          <w:szCs w:val="24"/>
        </w:rPr>
        <w:t>wzorowany na art. 336 ust. 2a ustawy o cudzoziemcach</w:t>
      </w:r>
      <w:r w:rsidR="00A36EC9" w:rsidRPr="00774FA7">
        <w:rPr>
          <w:rFonts w:ascii="Times New Roman" w:eastAsia="Calibri" w:hAnsi="Times New Roman" w:cs="Times New Roman"/>
          <w:sz w:val="24"/>
          <w:szCs w:val="24"/>
        </w:rPr>
        <w:t xml:space="preserve">, co ma służyć </w:t>
      </w:r>
      <w:r w:rsidRPr="00774FA7">
        <w:rPr>
          <w:rFonts w:ascii="Times New Roman" w:eastAsia="Calibri" w:hAnsi="Times New Roman" w:cs="Times New Roman"/>
          <w:sz w:val="24"/>
          <w:szCs w:val="24"/>
        </w:rPr>
        <w:t>zachowa</w:t>
      </w:r>
      <w:r w:rsidR="00A36EC9" w:rsidRPr="00774FA7">
        <w:rPr>
          <w:rFonts w:ascii="Times New Roman" w:eastAsia="Calibri" w:hAnsi="Times New Roman" w:cs="Times New Roman"/>
          <w:sz w:val="24"/>
          <w:szCs w:val="24"/>
        </w:rPr>
        <w:t>niu</w:t>
      </w:r>
      <w:r w:rsidRPr="00774FA7">
        <w:rPr>
          <w:rFonts w:ascii="Times New Roman" w:eastAsia="Calibri" w:hAnsi="Times New Roman" w:cs="Times New Roman"/>
          <w:sz w:val="24"/>
          <w:szCs w:val="24"/>
        </w:rPr>
        <w:t xml:space="preserve"> spójnoś</w:t>
      </w:r>
      <w:r w:rsidR="00A36EC9" w:rsidRPr="00774FA7">
        <w:rPr>
          <w:rFonts w:ascii="Times New Roman" w:eastAsia="Calibri" w:hAnsi="Times New Roman" w:cs="Times New Roman"/>
          <w:sz w:val="24"/>
          <w:szCs w:val="24"/>
        </w:rPr>
        <w:t>ci</w:t>
      </w:r>
      <w:r w:rsidRPr="00774FA7">
        <w:rPr>
          <w:rFonts w:ascii="Times New Roman" w:eastAsia="Calibri" w:hAnsi="Times New Roman" w:cs="Times New Roman"/>
          <w:sz w:val="24"/>
          <w:szCs w:val="24"/>
        </w:rPr>
        <w:t xml:space="preserve"> systemow</w:t>
      </w:r>
      <w:r w:rsidR="00A36EC9" w:rsidRPr="00774FA7">
        <w:rPr>
          <w:rFonts w:ascii="Times New Roman" w:eastAsia="Calibri" w:hAnsi="Times New Roman" w:cs="Times New Roman"/>
          <w:sz w:val="24"/>
          <w:szCs w:val="24"/>
        </w:rPr>
        <w:t>ej</w:t>
      </w:r>
      <w:r w:rsidRPr="00774FA7">
        <w:rPr>
          <w:rFonts w:ascii="Times New Roman" w:eastAsia="Calibri" w:hAnsi="Times New Roman" w:cs="Times New Roman"/>
          <w:sz w:val="24"/>
          <w:szCs w:val="24"/>
        </w:rPr>
        <w:t xml:space="preserve">, o której mowa wyżej. </w:t>
      </w:r>
    </w:p>
    <w:p w14:paraId="45B2194C" w14:textId="22D094E9" w:rsidR="00076C40" w:rsidRPr="00774FA7" w:rsidRDefault="001C1453" w:rsidP="004F6DC6">
      <w:pPr>
        <w:spacing w:after="0" w:line="288"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Dodawany </w:t>
      </w:r>
      <w:r w:rsidRPr="00774FA7">
        <w:rPr>
          <w:rFonts w:ascii="Times New Roman" w:eastAsia="Calibri" w:hAnsi="Times New Roman" w:cs="Times New Roman"/>
          <w:sz w:val="24"/>
          <w:szCs w:val="24"/>
        </w:rPr>
        <w:t>ust. 5</w:t>
      </w:r>
      <w:r>
        <w:rPr>
          <w:rFonts w:ascii="Times New Roman" w:eastAsia="Calibri" w:hAnsi="Times New Roman" w:cs="Times New Roman"/>
          <w:sz w:val="24"/>
          <w:szCs w:val="24"/>
        </w:rPr>
        <w:t xml:space="preserve"> w</w:t>
      </w:r>
      <w:r w:rsidR="00076C40" w:rsidRPr="00774FA7">
        <w:rPr>
          <w:rFonts w:ascii="Times New Roman" w:eastAsia="Calibri" w:hAnsi="Times New Roman" w:cs="Times New Roman"/>
          <w:sz w:val="24"/>
          <w:szCs w:val="24"/>
        </w:rPr>
        <w:t xml:space="preserve"> art. 7</w:t>
      </w:r>
      <w:r w:rsidR="0099474B" w:rsidRPr="00774FA7">
        <w:rPr>
          <w:rFonts w:ascii="Times New Roman" w:eastAsia="Calibri" w:hAnsi="Times New Roman" w:cs="Times New Roman"/>
          <w:sz w:val="24"/>
          <w:szCs w:val="24"/>
        </w:rPr>
        <w:t>4a</w:t>
      </w:r>
      <w:r w:rsidR="00076C40"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zast</w:t>
      </w:r>
      <w:r>
        <w:rPr>
          <w:rFonts w:ascii="Times New Roman" w:eastAsia="Calibri" w:hAnsi="Times New Roman" w:cs="Times New Roman"/>
          <w:sz w:val="24"/>
          <w:szCs w:val="24"/>
        </w:rPr>
        <w:t>ępuje</w:t>
      </w:r>
      <w:r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odesłanie do art. 336 ust. 3 ustawy o cudzoziemcach znajdujące się w </w:t>
      </w:r>
      <w:r>
        <w:rPr>
          <w:rFonts w:ascii="Times New Roman" w:eastAsia="Calibri" w:hAnsi="Times New Roman" w:cs="Times New Roman"/>
          <w:sz w:val="24"/>
          <w:szCs w:val="24"/>
        </w:rPr>
        <w:t xml:space="preserve">obecnym </w:t>
      </w:r>
      <w:r w:rsidR="00076C40" w:rsidRPr="00774FA7">
        <w:rPr>
          <w:rFonts w:ascii="Times New Roman" w:eastAsia="Calibri" w:hAnsi="Times New Roman" w:cs="Times New Roman"/>
          <w:sz w:val="24"/>
          <w:szCs w:val="24"/>
        </w:rPr>
        <w:t>art. 2a ust. 1 ustawy o wjeździe obywateli UE.</w:t>
      </w:r>
    </w:p>
    <w:p w14:paraId="5C815645" w14:textId="2BCCFCD9" w:rsidR="00076C40" w:rsidRPr="00774FA7" w:rsidRDefault="009312AB" w:rsidP="001C1453">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Za pośrednictwem nowoprojektowanych przepisów art. 74aa i art. 74ab </w:t>
      </w:r>
      <w:r w:rsidR="001C1453">
        <w:rPr>
          <w:rFonts w:ascii="Times New Roman" w:eastAsia="Calibri" w:hAnsi="Times New Roman" w:cs="Times New Roman"/>
          <w:sz w:val="24"/>
          <w:szCs w:val="24"/>
        </w:rPr>
        <w:t xml:space="preserve">zostają </w:t>
      </w:r>
      <w:r w:rsidRPr="00774FA7">
        <w:rPr>
          <w:rFonts w:ascii="Times New Roman" w:eastAsia="Calibri" w:hAnsi="Times New Roman" w:cs="Times New Roman"/>
          <w:sz w:val="24"/>
          <w:szCs w:val="24"/>
        </w:rPr>
        <w:t xml:space="preserve">przeniesione do ustawy o wjeździe obywateli UE regulacje dotyczące decyzji o ustaleniu wysokości kosztów wydalenia </w:t>
      </w:r>
      <w:r w:rsidR="001C1453">
        <w:rPr>
          <w:rFonts w:ascii="Times New Roman" w:eastAsia="Calibri" w:hAnsi="Times New Roman" w:cs="Times New Roman"/>
          <w:sz w:val="24"/>
          <w:szCs w:val="24"/>
        </w:rPr>
        <w:t>–  obowiązujące przepisy odsyłają w ww. zakresie do</w:t>
      </w:r>
      <w:r w:rsidR="00076C40" w:rsidRPr="00774FA7">
        <w:rPr>
          <w:rFonts w:ascii="Times New Roman" w:eastAsia="Calibri" w:hAnsi="Times New Roman" w:cs="Times New Roman"/>
          <w:sz w:val="24"/>
          <w:szCs w:val="24"/>
        </w:rPr>
        <w:t xml:space="preserve"> art. 337 ust. 1, art. 340 oraz art. 341 ustawy o cudzoziemcach. </w:t>
      </w:r>
      <w:r w:rsidRPr="00774FA7">
        <w:rPr>
          <w:rFonts w:ascii="Times New Roman" w:eastAsia="Calibri" w:hAnsi="Times New Roman" w:cs="Times New Roman"/>
          <w:sz w:val="24"/>
          <w:szCs w:val="24"/>
        </w:rPr>
        <w:t xml:space="preserve">Powyższe </w:t>
      </w:r>
      <w:r w:rsidR="001C1453">
        <w:rPr>
          <w:rFonts w:ascii="Times New Roman" w:eastAsia="Calibri" w:hAnsi="Times New Roman" w:cs="Times New Roman"/>
          <w:sz w:val="24"/>
          <w:szCs w:val="24"/>
        </w:rPr>
        <w:t>s</w:t>
      </w:r>
      <w:r w:rsidRPr="00774FA7">
        <w:rPr>
          <w:rFonts w:ascii="Times New Roman" w:eastAsia="Calibri" w:hAnsi="Times New Roman" w:cs="Times New Roman"/>
          <w:sz w:val="24"/>
          <w:szCs w:val="24"/>
        </w:rPr>
        <w:t xml:space="preserve">powoduje, że kwestie kosztów </w:t>
      </w:r>
      <w:r w:rsidR="001C1453">
        <w:rPr>
          <w:rFonts w:ascii="Times New Roman" w:eastAsia="Calibri" w:hAnsi="Times New Roman" w:cs="Times New Roman"/>
          <w:sz w:val="24"/>
          <w:szCs w:val="24"/>
        </w:rPr>
        <w:t>zostaną</w:t>
      </w:r>
      <w:r w:rsidRPr="00774FA7">
        <w:rPr>
          <w:rFonts w:ascii="Times New Roman" w:eastAsia="Calibri" w:hAnsi="Times New Roman" w:cs="Times New Roman"/>
          <w:sz w:val="24"/>
          <w:szCs w:val="24"/>
        </w:rPr>
        <w:t xml:space="preserve"> kompleksowo i wyczerpująco </w:t>
      </w:r>
      <w:r w:rsidR="001C1453">
        <w:rPr>
          <w:rFonts w:ascii="Times New Roman" w:eastAsia="Calibri" w:hAnsi="Times New Roman" w:cs="Times New Roman"/>
          <w:sz w:val="24"/>
          <w:szCs w:val="24"/>
        </w:rPr>
        <w:t xml:space="preserve">uregulowane </w:t>
      </w:r>
      <w:r w:rsidRPr="00774FA7">
        <w:rPr>
          <w:rFonts w:ascii="Times New Roman" w:eastAsia="Calibri" w:hAnsi="Times New Roman" w:cs="Times New Roman"/>
          <w:sz w:val="24"/>
          <w:szCs w:val="24"/>
        </w:rPr>
        <w:t>w jednym akcie prawnym.</w:t>
      </w:r>
    </w:p>
    <w:p w14:paraId="68D770DA" w14:textId="720CD743"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Nadanie nowego brzmienia art. 75 i art. 76 jest konsekwencją wprowadz</w:t>
      </w:r>
      <w:r w:rsidR="001C1453">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nej projektowaną ustawą zmiany organu odpowiedzialnego za wydawanie decyzji o wydaleniu z wojewody na </w:t>
      </w:r>
      <w:r w:rsidR="008526E9" w:rsidRPr="00774FA7">
        <w:rPr>
          <w:rFonts w:ascii="Times New Roman" w:eastAsia="Calibri" w:hAnsi="Times New Roman" w:cs="Times New Roman"/>
          <w:sz w:val="24"/>
          <w:szCs w:val="24"/>
        </w:rPr>
        <w:t>k</w:t>
      </w:r>
      <w:r w:rsidRPr="00774FA7">
        <w:rPr>
          <w:rFonts w:ascii="Times New Roman" w:eastAsia="Calibri" w:hAnsi="Times New Roman" w:cs="Times New Roman"/>
          <w:sz w:val="24"/>
          <w:szCs w:val="24"/>
        </w:rPr>
        <w:t xml:space="preserve">omendanta oddziału Straży Granicznej lub komendanta placówki Straży Granicznej. Powyższe jest zgodne z art. 33 ust. 2 dyrektywy 2004/38/WE.  </w:t>
      </w:r>
    </w:p>
    <w:p w14:paraId="2C114898" w14:textId="4C50A850" w:rsidR="00076C40" w:rsidRPr="00774FA7" w:rsidRDefault="001C1453" w:rsidP="00A22352">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projekcie zaproponowano </w:t>
      </w:r>
      <w:r w:rsidR="00076C40" w:rsidRPr="00774FA7">
        <w:rPr>
          <w:rFonts w:ascii="Times New Roman" w:eastAsia="Calibri" w:hAnsi="Times New Roman" w:cs="Times New Roman"/>
          <w:sz w:val="24"/>
          <w:szCs w:val="24"/>
        </w:rPr>
        <w:t xml:space="preserve"> również </w:t>
      </w:r>
      <w:r>
        <w:rPr>
          <w:rFonts w:ascii="Times New Roman" w:eastAsia="Calibri" w:hAnsi="Times New Roman" w:cs="Times New Roman"/>
          <w:sz w:val="24"/>
          <w:szCs w:val="24"/>
        </w:rPr>
        <w:t xml:space="preserve">zmianę </w:t>
      </w:r>
      <w:r w:rsidR="00076C40" w:rsidRPr="00774FA7">
        <w:rPr>
          <w:rFonts w:ascii="Times New Roman" w:eastAsia="Calibri" w:hAnsi="Times New Roman" w:cs="Times New Roman"/>
          <w:sz w:val="24"/>
          <w:szCs w:val="24"/>
        </w:rPr>
        <w:t>art. 77 ustawy o wjeździe obywateli UE dotycząc</w:t>
      </w:r>
      <w:r>
        <w:rPr>
          <w:rFonts w:ascii="Times New Roman" w:eastAsia="Calibri" w:hAnsi="Times New Roman" w:cs="Times New Roman"/>
          <w:sz w:val="24"/>
          <w:szCs w:val="24"/>
        </w:rPr>
        <w:t>ego</w:t>
      </w:r>
      <w:r w:rsidR="00076C40" w:rsidRPr="00774FA7">
        <w:rPr>
          <w:rFonts w:ascii="Times New Roman" w:eastAsia="Calibri" w:hAnsi="Times New Roman" w:cs="Times New Roman"/>
          <w:sz w:val="24"/>
          <w:szCs w:val="24"/>
        </w:rPr>
        <w:t xml:space="preserve"> przechowywania danych obywatela UE lub członka rodziny niebędącego obywatelem UE w wykazie cudzoziemców, wobec których wydano decyzję o wydaleniu ze względu na zagrożenie dla obronności lub bezpieczeństwa państwa albo ochrony bezpieczeństwa i porządku publicznego. Brzmienie </w:t>
      </w:r>
      <w:r w:rsidR="009312AB" w:rsidRPr="00774FA7">
        <w:rPr>
          <w:rFonts w:ascii="Times New Roman" w:eastAsia="Calibri" w:hAnsi="Times New Roman" w:cs="Times New Roman"/>
          <w:sz w:val="24"/>
          <w:szCs w:val="24"/>
        </w:rPr>
        <w:t xml:space="preserve">tego </w:t>
      </w:r>
      <w:r w:rsidR="00076C40" w:rsidRPr="00774FA7">
        <w:rPr>
          <w:rFonts w:ascii="Times New Roman" w:eastAsia="Calibri" w:hAnsi="Times New Roman" w:cs="Times New Roman"/>
          <w:sz w:val="24"/>
          <w:szCs w:val="24"/>
        </w:rPr>
        <w:t xml:space="preserve">przepisu zostało ujednolicone z brzmieniem </w:t>
      </w:r>
      <w:r w:rsidR="009312AB" w:rsidRPr="00774FA7">
        <w:rPr>
          <w:rFonts w:ascii="Times New Roman" w:eastAsia="Calibri" w:hAnsi="Times New Roman" w:cs="Times New Roman"/>
          <w:sz w:val="24"/>
          <w:szCs w:val="24"/>
        </w:rPr>
        <w:t xml:space="preserve">odpowiednich </w:t>
      </w:r>
      <w:r w:rsidR="00076C40" w:rsidRPr="00774FA7">
        <w:rPr>
          <w:rFonts w:ascii="Times New Roman" w:eastAsia="Calibri" w:hAnsi="Times New Roman" w:cs="Times New Roman"/>
          <w:sz w:val="24"/>
          <w:szCs w:val="24"/>
        </w:rPr>
        <w:t>przepisów ustawy o cudzoziemcach w celu zachowania spójności systemowej. Zaproponowana zmiana ma także na celu</w:t>
      </w:r>
      <w:r w:rsidR="0099474B" w:rsidRPr="00774FA7">
        <w:t xml:space="preserve"> </w:t>
      </w:r>
      <w:r w:rsidR="0099474B" w:rsidRPr="00774FA7">
        <w:rPr>
          <w:rFonts w:ascii="Times New Roman" w:eastAsia="Calibri" w:hAnsi="Times New Roman" w:cs="Times New Roman"/>
          <w:sz w:val="24"/>
          <w:szCs w:val="24"/>
        </w:rPr>
        <w:t>wprowadzenie bardziej szczegółowych regulacji w zakresie umieszczania danych obywatela UE lub członka rodziny niebędącego obywatelem UE w wykazie, korygowania wpisów i ich usuwania z wykazu.</w:t>
      </w:r>
    </w:p>
    <w:p w14:paraId="2E1AAA30" w14:textId="725C77D9"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związku z wprowadzeniem w art. 41</w:t>
      </w:r>
      <w:r w:rsidR="0099474B"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ustawy o wjeździe obywateli UE instytucji zaświadczenia dla obywatela UE lub członka rodziny obywatela UE potwierdzającego istnienie domniemania, że są ofiarami handlu ludźmi w rozumieniu art. 115 § 22 Kodeksu karnego konieczne było uzupełnienie ww. ustawy o przepis dotyczący zawieszania wpisów w wykazie cudzoziemców, których pobyt jest niepożądany w sytuacji posiadania przez obywatela UE lub członka rodziny obywatela UE zaświadczenia, o którym mowa w art. 41</w:t>
      </w:r>
      <w:r w:rsidR="0099474B" w:rsidRPr="00774FA7">
        <w:rPr>
          <w:rFonts w:ascii="Times New Roman" w:eastAsia="Calibri" w:hAnsi="Times New Roman" w:cs="Times New Roman"/>
          <w:sz w:val="24"/>
          <w:szCs w:val="24"/>
        </w:rPr>
        <w:t>a</w:t>
      </w:r>
      <w:r w:rsidR="00190E09" w:rsidRPr="00774FA7">
        <w:rPr>
          <w:rFonts w:ascii="Times New Roman" w:eastAsia="Calibri" w:hAnsi="Times New Roman" w:cs="Times New Roman"/>
          <w:sz w:val="24"/>
          <w:szCs w:val="24"/>
        </w:rPr>
        <w:t>.</w:t>
      </w:r>
      <w:r w:rsidR="008567F2" w:rsidRPr="00774FA7">
        <w:rPr>
          <w:rFonts w:ascii="Times New Roman" w:eastAsia="Calibri" w:hAnsi="Times New Roman" w:cs="Times New Roman"/>
          <w:sz w:val="24"/>
          <w:szCs w:val="24"/>
        </w:rPr>
        <w:t xml:space="preserve"> Powyższe nastąpiło poprzez dodanie </w:t>
      </w:r>
      <w:r w:rsidRPr="00774FA7">
        <w:rPr>
          <w:rFonts w:ascii="Times New Roman" w:eastAsia="Calibri" w:hAnsi="Times New Roman" w:cs="Times New Roman"/>
          <w:sz w:val="24"/>
          <w:szCs w:val="24"/>
        </w:rPr>
        <w:t xml:space="preserve">art. 77a </w:t>
      </w:r>
      <w:r w:rsidR="002B1FA7" w:rsidRPr="00774FA7">
        <w:rPr>
          <w:rFonts w:ascii="Times New Roman" w:eastAsia="Calibri" w:hAnsi="Times New Roman" w:cs="Times New Roman"/>
          <w:sz w:val="24"/>
          <w:szCs w:val="24"/>
        </w:rPr>
        <w:t xml:space="preserve">do </w:t>
      </w:r>
      <w:r w:rsidRPr="00774FA7">
        <w:rPr>
          <w:rFonts w:ascii="Times New Roman" w:eastAsia="Calibri" w:hAnsi="Times New Roman" w:cs="Times New Roman"/>
          <w:sz w:val="24"/>
          <w:szCs w:val="24"/>
        </w:rPr>
        <w:t>ustawy o wjeździe obywateli UE.</w:t>
      </w:r>
    </w:p>
    <w:p w14:paraId="4FFFCB67" w14:textId="4D55EC63" w:rsidR="00076C40" w:rsidRPr="00774FA7" w:rsidRDefault="00076C40" w:rsidP="004F6DC6">
      <w:pPr>
        <w:spacing w:after="0" w:line="288" w:lineRule="auto"/>
        <w:ind w:left="142"/>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b/>
        <w:t>Po rozdziale 5 dodano nowy rozdział 5a, który reguluje</w:t>
      </w:r>
      <w:r w:rsidRPr="00774FA7">
        <w:rPr>
          <w:rFonts w:ascii="Times New Roman" w:eastAsia="Calibri" w:hAnsi="Times New Roman" w:cs="Times New Roman"/>
          <w:bCs/>
          <w:sz w:val="24"/>
          <w:szCs w:val="24"/>
        </w:rPr>
        <w:t xml:space="preserve"> postępowani</w:t>
      </w:r>
      <w:r w:rsidR="001C1453">
        <w:rPr>
          <w:rFonts w:ascii="Times New Roman" w:eastAsia="Calibri" w:hAnsi="Times New Roman" w:cs="Times New Roman"/>
          <w:bCs/>
          <w:sz w:val="24"/>
          <w:szCs w:val="24"/>
        </w:rPr>
        <w:t>e</w:t>
      </w:r>
      <w:r w:rsidRPr="00774FA7">
        <w:rPr>
          <w:rFonts w:ascii="Times New Roman" w:eastAsia="Calibri" w:hAnsi="Times New Roman" w:cs="Times New Roman"/>
          <w:bCs/>
          <w:sz w:val="24"/>
          <w:szCs w:val="24"/>
        </w:rPr>
        <w:t xml:space="preserve"> w sprawie zatrzymania</w:t>
      </w:r>
      <w:r w:rsidRPr="00774FA7">
        <w:rPr>
          <w:rFonts w:ascii="Times New Roman" w:eastAsia="Calibri" w:hAnsi="Times New Roman" w:cs="Times New Roman"/>
          <w:sz w:val="24"/>
          <w:szCs w:val="24"/>
        </w:rPr>
        <w:t xml:space="preserve"> obywatela UE albo członka rodziny niebędącego obywatelem UE</w:t>
      </w:r>
      <w:r w:rsidRPr="00774FA7">
        <w:rPr>
          <w:rFonts w:ascii="Times New Roman" w:eastAsia="Calibri" w:hAnsi="Times New Roman" w:cs="Times New Roman"/>
          <w:bCs/>
          <w:sz w:val="24"/>
          <w:szCs w:val="24"/>
        </w:rPr>
        <w:t xml:space="preserve">, </w:t>
      </w:r>
      <w:r w:rsidR="002B1FA7" w:rsidRPr="00774FA7">
        <w:rPr>
          <w:rFonts w:ascii="Times New Roman" w:eastAsia="Calibri" w:hAnsi="Times New Roman" w:cs="Times New Roman"/>
          <w:bCs/>
          <w:sz w:val="24"/>
          <w:szCs w:val="24"/>
        </w:rPr>
        <w:t xml:space="preserve">umieszczenia </w:t>
      </w:r>
      <w:r w:rsidRPr="00774FA7">
        <w:rPr>
          <w:rFonts w:ascii="Times New Roman" w:eastAsia="Calibri" w:hAnsi="Times New Roman" w:cs="Times New Roman"/>
          <w:bCs/>
          <w:sz w:val="24"/>
          <w:szCs w:val="24"/>
        </w:rPr>
        <w:t>go w strzeżonym ośrodku</w:t>
      </w:r>
      <w:r w:rsidR="008526E9" w:rsidRPr="00774FA7">
        <w:rPr>
          <w:rFonts w:ascii="Times New Roman" w:eastAsia="Calibri" w:hAnsi="Times New Roman" w:cs="Times New Roman"/>
          <w:bCs/>
          <w:sz w:val="24"/>
          <w:szCs w:val="24"/>
        </w:rPr>
        <w:t>, zwolnienia go ze strzeżonego ośrodka</w:t>
      </w:r>
      <w:r w:rsidR="006D6586" w:rsidRPr="00774FA7">
        <w:rPr>
          <w:rFonts w:ascii="Times New Roman" w:eastAsia="Calibri" w:hAnsi="Times New Roman" w:cs="Times New Roman"/>
          <w:bCs/>
          <w:sz w:val="24"/>
          <w:szCs w:val="24"/>
        </w:rPr>
        <w:t>,</w:t>
      </w:r>
      <w:r w:rsidRPr="00774FA7">
        <w:rPr>
          <w:rFonts w:ascii="Times New Roman" w:eastAsia="Calibri" w:hAnsi="Times New Roman" w:cs="Times New Roman"/>
          <w:bCs/>
          <w:sz w:val="24"/>
          <w:szCs w:val="24"/>
        </w:rPr>
        <w:t xml:space="preserve"> lub </w:t>
      </w:r>
      <w:r w:rsidR="008567F2" w:rsidRPr="00774FA7">
        <w:rPr>
          <w:rFonts w:ascii="Times New Roman" w:eastAsia="Calibri" w:hAnsi="Times New Roman" w:cs="Times New Roman"/>
          <w:bCs/>
          <w:sz w:val="24"/>
          <w:szCs w:val="24"/>
        </w:rPr>
        <w:t xml:space="preserve">zastosowania </w:t>
      </w:r>
      <w:r w:rsidRPr="00774FA7">
        <w:rPr>
          <w:rFonts w:ascii="Times New Roman" w:eastAsia="Calibri" w:hAnsi="Times New Roman" w:cs="Times New Roman"/>
          <w:bCs/>
          <w:sz w:val="24"/>
          <w:szCs w:val="24"/>
        </w:rPr>
        <w:t xml:space="preserve">wobec niego aresztu dla cudzoziemców. Przepisy te są wzorowane na rozwiązaniach ustawy </w:t>
      </w:r>
      <w:r w:rsidR="00A22352">
        <w:rPr>
          <w:rFonts w:ascii="Times New Roman" w:eastAsia="Calibri" w:hAnsi="Times New Roman" w:cs="Times New Roman"/>
          <w:bCs/>
          <w:sz w:val="24"/>
          <w:szCs w:val="24"/>
        </w:rPr>
        <w:br/>
      </w:r>
      <w:r w:rsidRPr="00774FA7">
        <w:rPr>
          <w:rFonts w:ascii="Times New Roman" w:eastAsia="Calibri" w:hAnsi="Times New Roman" w:cs="Times New Roman"/>
          <w:bCs/>
          <w:sz w:val="24"/>
          <w:szCs w:val="24"/>
        </w:rPr>
        <w:t xml:space="preserve">o cudzoziemcach i zastępują dotychczasowe odesłanie do ustawy o cudzoziemcach </w:t>
      </w:r>
      <w:r w:rsidR="002B1FA7" w:rsidRPr="00774FA7">
        <w:rPr>
          <w:rFonts w:ascii="Times New Roman" w:eastAsia="Calibri" w:hAnsi="Times New Roman" w:cs="Times New Roman"/>
          <w:bCs/>
          <w:sz w:val="24"/>
          <w:szCs w:val="24"/>
        </w:rPr>
        <w:t>zamieszczone w</w:t>
      </w:r>
      <w:r w:rsidRPr="00774FA7">
        <w:rPr>
          <w:rFonts w:ascii="Times New Roman" w:eastAsia="Calibri" w:hAnsi="Times New Roman" w:cs="Times New Roman"/>
          <w:bCs/>
          <w:sz w:val="24"/>
          <w:szCs w:val="24"/>
        </w:rPr>
        <w:t xml:space="preserve"> art. 2a ust. 1 ustawy o wjeździe obywateli UE. W konsekwencji</w:t>
      </w:r>
      <w:r w:rsidR="002B1FA7" w:rsidRPr="00774FA7">
        <w:rPr>
          <w:rFonts w:ascii="Times New Roman" w:eastAsia="Calibri" w:hAnsi="Times New Roman" w:cs="Times New Roman"/>
          <w:bCs/>
          <w:sz w:val="24"/>
          <w:szCs w:val="24"/>
        </w:rPr>
        <w:t xml:space="preserve"> powyższego </w:t>
      </w:r>
      <w:r w:rsidRPr="00774FA7">
        <w:rPr>
          <w:rFonts w:ascii="Times New Roman" w:eastAsia="Calibri" w:hAnsi="Times New Roman" w:cs="Times New Roman"/>
          <w:bCs/>
          <w:sz w:val="24"/>
          <w:szCs w:val="24"/>
        </w:rPr>
        <w:t xml:space="preserve">w art. 2a ust. 1 pozostały odesłania do przepisów ustawy o cudzoziemcach, których nie można </w:t>
      </w:r>
      <w:r w:rsidRPr="00774FA7">
        <w:rPr>
          <w:rFonts w:ascii="Times New Roman" w:eastAsia="Calibri" w:hAnsi="Times New Roman" w:cs="Times New Roman"/>
          <w:bCs/>
          <w:sz w:val="24"/>
          <w:szCs w:val="24"/>
        </w:rPr>
        <w:lastRenderedPageBreak/>
        <w:t xml:space="preserve">było przenieść na grunt ustawy o wjeździe obywateli UE, tj. przepisów wydanych na podstawie </w:t>
      </w:r>
      <w:r w:rsidRPr="00774FA7">
        <w:rPr>
          <w:rFonts w:ascii="Times New Roman" w:eastAsia="Calibri" w:hAnsi="Times New Roman" w:cs="Times New Roman"/>
          <w:sz w:val="24"/>
          <w:szCs w:val="24"/>
        </w:rPr>
        <w:t>art. 394 ust. 6, art. 395 ust. 1, art. 396, art. 397, przepisów wydanych na podstawie art</w:t>
      </w:r>
      <w:r w:rsidRPr="00774FA7" w:rsidDel="000F552D">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401 ust. 7, art. 402, art. 404, art. 405, art. 407, art. 410-426 oraz przepisów wydanych na podstawie art. 427.</w:t>
      </w:r>
    </w:p>
    <w:p w14:paraId="232B11B3" w14:textId="745A7E4F" w:rsidR="00076C40" w:rsidRPr="00774FA7" w:rsidRDefault="00076C40" w:rsidP="004F6DC6">
      <w:pPr>
        <w:spacing w:after="0" w:line="288" w:lineRule="auto"/>
        <w:ind w:left="142"/>
        <w:jc w:val="both"/>
        <w:rPr>
          <w:rFonts w:ascii="Times New Roman" w:eastAsia="Calibri" w:hAnsi="Times New Roman" w:cs="Times New Roman"/>
          <w:sz w:val="24"/>
          <w:szCs w:val="24"/>
        </w:rPr>
      </w:pPr>
      <w:r w:rsidRPr="00774FA7">
        <w:rPr>
          <w:rFonts w:ascii="Times New Roman" w:eastAsia="Calibri" w:hAnsi="Times New Roman" w:cs="Times New Roman"/>
          <w:bCs/>
          <w:sz w:val="24"/>
          <w:szCs w:val="24"/>
        </w:rPr>
        <w:tab/>
        <w:t xml:space="preserve">Projektowany art. 78a reguluje kwestie zatrzymania </w:t>
      </w:r>
      <w:r w:rsidRPr="00774FA7">
        <w:rPr>
          <w:rFonts w:ascii="Times New Roman" w:eastAsia="Calibri" w:hAnsi="Times New Roman" w:cs="Times New Roman"/>
          <w:sz w:val="24"/>
          <w:szCs w:val="24"/>
        </w:rPr>
        <w:t xml:space="preserve">obywatela UE albo członka rodziny niebędącego obywatelem UE i odzwierciedla rozwiązania przewidziane w art. 394 ustawy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cudzoziemcach, ażeby zachować spójność systemową z rozwiązaniami, które są </w:t>
      </w:r>
      <w:r w:rsidR="003A192B">
        <w:rPr>
          <w:rFonts w:ascii="Times New Roman" w:eastAsia="Calibri" w:hAnsi="Times New Roman" w:cs="Times New Roman"/>
          <w:sz w:val="24"/>
          <w:szCs w:val="24"/>
        </w:rPr>
        <w:t xml:space="preserve">już </w:t>
      </w:r>
      <w:r w:rsidRPr="00774FA7">
        <w:rPr>
          <w:rFonts w:ascii="Times New Roman" w:eastAsia="Calibri" w:hAnsi="Times New Roman" w:cs="Times New Roman"/>
          <w:sz w:val="24"/>
          <w:szCs w:val="24"/>
        </w:rPr>
        <w:t xml:space="preserve">stosowane </w:t>
      </w:r>
      <w:r w:rsidR="003A192B">
        <w:rPr>
          <w:rFonts w:ascii="Times New Roman" w:eastAsia="Calibri" w:hAnsi="Times New Roman" w:cs="Times New Roman"/>
          <w:sz w:val="24"/>
          <w:szCs w:val="24"/>
        </w:rPr>
        <w:t xml:space="preserve">i </w:t>
      </w:r>
      <w:r w:rsidRPr="00774FA7">
        <w:rPr>
          <w:rFonts w:ascii="Times New Roman" w:eastAsia="Calibri" w:hAnsi="Times New Roman" w:cs="Times New Roman"/>
          <w:sz w:val="24"/>
          <w:szCs w:val="24"/>
        </w:rPr>
        <w:t xml:space="preserve">zostały sprawdzone w praktyce, a jednoczenie nie zaniżają poziomu gwarancji wywodzonych z dyrektywy 2004/38/WE. </w:t>
      </w:r>
    </w:p>
    <w:p w14:paraId="4652CD5A" w14:textId="4EAC8F90" w:rsidR="00076C40" w:rsidRPr="00774FA7" w:rsidRDefault="00076C40" w:rsidP="004F6DC6">
      <w:pPr>
        <w:spacing w:after="0" w:line="288" w:lineRule="auto"/>
        <w:ind w:left="142" w:firstLine="566"/>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78b określa przypadki, w których umieszcza się obywatela UE lub członka rodziny niebędącego obywatelem UE w strzeżonym ośrodku. </w:t>
      </w:r>
    </w:p>
    <w:p w14:paraId="719CE0EA" w14:textId="4D0C72AF" w:rsidR="00076C40" w:rsidRPr="00774FA7" w:rsidRDefault="003A192B" w:rsidP="004F6DC6">
      <w:pPr>
        <w:spacing w:after="0" w:line="288" w:lineRule="auto"/>
        <w:ind w:left="142" w:firstLine="566"/>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76C40" w:rsidRPr="00774FA7">
        <w:rPr>
          <w:rFonts w:ascii="Times New Roman" w:eastAsia="Calibri" w:hAnsi="Times New Roman" w:cs="Times New Roman"/>
          <w:sz w:val="24"/>
          <w:szCs w:val="24"/>
        </w:rPr>
        <w:t xml:space="preserve">rt. 78c określa sytuacje, w których umieszcza się obywatela UE albo członka rodziny niebędącego obywatelem UE w areszcie dla cudzoziemców. </w:t>
      </w:r>
    </w:p>
    <w:p w14:paraId="2A6D6E70" w14:textId="71988893" w:rsidR="00076C40" w:rsidRPr="00774FA7" w:rsidRDefault="00076C40" w:rsidP="004F6DC6">
      <w:pPr>
        <w:spacing w:after="0" w:line="288" w:lineRule="auto"/>
        <w:ind w:left="142" w:firstLine="566"/>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Proponowane brzmienie art. 78d – 78g jest analogiczne do rozwiązań przewidzianych  odpowiednio w art. 400, art. 401, art. 403 oraz art. 406 ustawy o cudzoziemcach. </w:t>
      </w:r>
    </w:p>
    <w:p w14:paraId="43329B39" w14:textId="060128F2"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Nadanie nowego brzmienia art. 79 i dodanie art. 79a jest związane z wprowadzeniem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w ustawie o wjeździe obywateli UE przepisów dotyczących wydawania zaświadczeń, o których mowa w art. 41</w:t>
      </w:r>
      <w:r w:rsidR="00892CDF"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W konsekwencji należało uzupełnić ustawę o uregulowania dotyczące prowadzenia rejestru wydanych zaświadczeń, o których mowa w art. 41</w:t>
      </w:r>
      <w:r w:rsidR="00892CDF"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i wskazać organ prowadzący ten rejestr.</w:t>
      </w:r>
    </w:p>
    <w:p w14:paraId="33AFB72D" w14:textId="73A80CA0" w:rsidR="008321F7"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Zmiany przewidziane w art. 80 </w:t>
      </w:r>
      <w:r w:rsidR="002B1FA7" w:rsidRPr="00774FA7">
        <w:rPr>
          <w:rFonts w:ascii="Times New Roman" w:eastAsia="Calibri" w:hAnsi="Times New Roman" w:cs="Times New Roman"/>
          <w:sz w:val="24"/>
          <w:szCs w:val="24"/>
        </w:rPr>
        <w:t xml:space="preserve">w obrębie punktów </w:t>
      </w:r>
      <w:r w:rsidRPr="00774FA7">
        <w:rPr>
          <w:rFonts w:ascii="Times New Roman" w:eastAsia="Calibri" w:hAnsi="Times New Roman" w:cs="Times New Roman"/>
          <w:sz w:val="24"/>
          <w:szCs w:val="24"/>
        </w:rPr>
        <w:t>1-4 dotyczą zakresu danych przechowywanych w rejestrach kart pobytowych oraz kart stałego pobytu prowadzonych na podstawie ustawy o wjeździe</w:t>
      </w:r>
      <w:r w:rsidR="006D6586" w:rsidRPr="00774FA7">
        <w:rPr>
          <w:rFonts w:ascii="Times New Roman" w:eastAsia="Calibri" w:hAnsi="Times New Roman" w:cs="Times New Roman"/>
          <w:sz w:val="24"/>
          <w:szCs w:val="24"/>
        </w:rPr>
        <w:t xml:space="preserve"> obywateli UE</w:t>
      </w:r>
      <w:r w:rsidRPr="00774FA7">
        <w:rPr>
          <w:rFonts w:ascii="Times New Roman" w:eastAsia="Calibri" w:hAnsi="Times New Roman" w:cs="Times New Roman"/>
          <w:sz w:val="24"/>
          <w:szCs w:val="24"/>
        </w:rPr>
        <w:t xml:space="preserve">. </w:t>
      </w:r>
    </w:p>
    <w:p w14:paraId="38E5BFCC" w14:textId="758C87E9" w:rsidR="008321F7" w:rsidRPr="00774FA7" w:rsidRDefault="00D307C6"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80 pkt 1 lit. a i d </w:t>
      </w:r>
      <w:r w:rsidR="00E97193" w:rsidRPr="00774FA7">
        <w:rPr>
          <w:rFonts w:ascii="Times New Roman" w:eastAsia="Calibri" w:hAnsi="Times New Roman" w:cs="Times New Roman"/>
          <w:sz w:val="24"/>
          <w:szCs w:val="24"/>
        </w:rPr>
        <w:t xml:space="preserve">jest konsekwencją </w:t>
      </w:r>
      <w:r w:rsidRPr="00774FA7">
        <w:rPr>
          <w:rFonts w:ascii="Times New Roman" w:eastAsia="Calibri" w:hAnsi="Times New Roman" w:cs="Times New Roman"/>
          <w:sz w:val="24"/>
          <w:szCs w:val="24"/>
        </w:rPr>
        <w:t>wprowadzenia procedury wydania nowego zaświadczenia o zar</w:t>
      </w:r>
      <w:r w:rsidR="00E97193" w:rsidRPr="00774FA7">
        <w:rPr>
          <w:rFonts w:ascii="Times New Roman" w:eastAsia="Calibri" w:hAnsi="Times New Roman" w:cs="Times New Roman"/>
          <w:sz w:val="24"/>
          <w:szCs w:val="24"/>
        </w:rPr>
        <w:t>ejestrowaniu pobytu lub wymiany</w:t>
      </w:r>
      <w:r w:rsidRPr="00774FA7">
        <w:rPr>
          <w:rFonts w:ascii="Times New Roman" w:eastAsia="Calibri" w:hAnsi="Times New Roman" w:cs="Times New Roman"/>
          <w:sz w:val="24"/>
          <w:szCs w:val="24"/>
        </w:rPr>
        <w:t xml:space="preserve"> zaświadczenia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zarejestrowaniu pobytu oraz wprowadzenia odrębnych formatów dokumentów dla obywateli Zjednoczonego Królestwa. </w:t>
      </w:r>
      <w:r w:rsidR="00076C40" w:rsidRPr="00774FA7">
        <w:rPr>
          <w:rFonts w:ascii="Times New Roman" w:eastAsia="Calibri" w:hAnsi="Times New Roman" w:cs="Times New Roman"/>
          <w:sz w:val="24"/>
          <w:szCs w:val="24"/>
        </w:rPr>
        <w:t>Zmiana w pkt 1 lit. f art. 80 została zaproponowana z uwagi na zmianę formatu wydawanych zaświadczeń</w:t>
      </w:r>
      <w:r w:rsidR="00A677FC" w:rsidRPr="00774FA7">
        <w:rPr>
          <w:rFonts w:ascii="Times New Roman" w:eastAsia="Calibri" w:hAnsi="Times New Roman" w:cs="Times New Roman"/>
          <w:sz w:val="24"/>
          <w:szCs w:val="24"/>
        </w:rPr>
        <w:t xml:space="preserve"> oraz wprowadzenie procedury wydania nowego </w:t>
      </w:r>
      <w:r w:rsidR="0096448F" w:rsidRPr="00774FA7">
        <w:rPr>
          <w:rFonts w:ascii="Times New Roman" w:eastAsia="Calibri" w:hAnsi="Times New Roman" w:cs="Times New Roman"/>
          <w:sz w:val="24"/>
          <w:szCs w:val="24"/>
        </w:rPr>
        <w:t xml:space="preserve">zaświadczenia o zarejestrowaniu pobytu </w:t>
      </w:r>
      <w:r w:rsidR="00A677FC" w:rsidRPr="00774FA7">
        <w:rPr>
          <w:rFonts w:ascii="Times New Roman" w:eastAsia="Calibri" w:hAnsi="Times New Roman" w:cs="Times New Roman"/>
          <w:sz w:val="24"/>
          <w:szCs w:val="24"/>
        </w:rPr>
        <w:t>oraz</w:t>
      </w:r>
      <w:r w:rsidR="0096448F" w:rsidRPr="00774FA7">
        <w:rPr>
          <w:rFonts w:ascii="Times New Roman" w:eastAsia="Calibri" w:hAnsi="Times New Roman" w:cs="Times New Roman"/>
          <w:sz w:val="24"/>
          <w:szCs w:val="24"/>
        </w:rPr>
        <w:t xml:space="preserve"> jego</w:t>
      </w:r>
      <w:r w:rsidR="00A677FC" w:rsidRPr="00774FA7">
        <w:rPr>
          <w:rFonts w:ascii="Times New Roman" w:eastAsia="Calibri" w:hAnsi="Times New Roman" w:cs="Times New Roman"/>
          <w:sz w:val="24"/>
          <w:szCs w:val="24"/>
        </w:rPr>
        <w:t xml:space="preserve"> wymiany</w:t>
      </w:r>
      <w:r w:rsidR="006D6586" w:rsidRPr="00774FA7">
        <w:rPr>
          <w:rFonts w:ascii="Times New Roman" w:eastAsia="Calibri" w:hAnsi="Times New Roman" w:cs="Times New Roman"/>
          <w:sz w:val="24"/>
          <w:szCs w:val="24"/>
        </w:rPr>
        <w:t>.</w:t>
      </w:r>
      <w:r w:rsidR="00076C40" w:rsidRPr="00774FA7">
        <w:rPr>
          <w:rFonts w:ascii="Times New Roman" w:eastAsia="Calibri" w:hAnsi="Times New Roman" w:cs="Times New Roman"/>
          <w:sz w:val="24"/>
          <w:szCs w:val="24"/>
        </w:rPr>
        <w:t xml:space="preserve"> </w:t>
      </w:r>
      <w:r w:rsidR="006D6586" w:rsidRPr="00774FA7">
        <w:rPr>
          <w:rFonts w:ascii="Times New Roman" w:eastAsia="Calibri" w:hAnsi="Times New Roman" w:cs="Times New Roman"/>
          <w:sz w:val="24"/>
          <w:szCs w:val="24"/>
        </w:rPr>
        <w:t>W</w:t>
      </w:r>
      <w:r w:rsidR="00076C40" w:rsidRPr="00774FA7">
        <w:rPr>
          <w:rFonts w:ascii="Times New Roman" w:eastAsia="Calibri" w:hAnsi="Times New Roman" w:cs="Times New Roman"/>
          <w:sz w:val="24"/>
          <w:szCs w:val="24"/>
        </w:rPr>
        <w:t xml:space="preserve"> rejestrze pobytu obywateli UE będą przechowywane również </w:t>
      </w:r>
      <w:r w:rsidR="00A677FC" w:rsidRPr="00774FA7">
        <w:rPr>
          <w:rFonts w:ascii="Times New Roman" w:eastAsia="Calibri" w:hAnsi="Times New Roman" w:cs="Times New Roman"/>
          <w:sz w:val="24"/>
          <w:szCs w:val="24"/>
        </w:rPr>
        <w:t>dane o zarejestrowaniu pobytu obywateli Zjednoczonego Królestwa</w:t>
      </w:r>
      <w:r w:rsidR="00076C40" w:rsidRPr="00774FA7">
        <w:rPr>
          <w:rFonts w:ascii="Times New Roman" w:eastAsia="Calibri" w:hAnsi="Times New Roman" w:cs="Times New Roman"/>
          <w:sz w:val="24"/>
          <w:szCs w:val="24"/>
        </w:rPr>
        <w:t xml:space="preserve"> </w:t>
      </w:r>
    </w:p>
    <w:p w14:paraId="708D9CC3" w14:textId="2B46EA4A" w:rsidR="0096448F" w:rsidRPr="00774FA7" w:rsidRDefault="0096448F"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w:t>
      </w:r>
      <w:r w:rsidR="00076C40" w:rsidRPr="00774FA7">
        <w:rPr>
          <w:rFonts w:ascii="Times New Roman" w:eastAsia="Calibri" w:hAnsi="Times New Roman" w:cs="Times New Roman"/>
          <w:sz w:val="24"/>
          <w:szCs w:val="24"/>
        </w:rPr>
        <w:t xml:space="preserve">art. 80 </w:t>
      </w:r>
      <w:r w:rsidRPr="00774FA7">
        <w:rPr>
          <w:rFonts w:ascii="Times New Roman" w:eastAsia="Calibri" w:hAnsi="Times New Roman" w:cs="Times New Roman"/>
          <w:sz w:val="24"/>
          <w:szCs w:val="24"/>
        </w:rPr>
        <w:t xml:space="preserve">w </w:t>
      </w:r>
      <w:r w:rsidR="00076C40" w:rsidRPr="00774FA7">
        <w:rPr>
          <w:rFonts w:ascii="Times New Roman" w:eastAsia="Calibri" w:hAnsi="Times New Roman" w:cs="Times New Roman"/>
          <w:sz w:val="24"/>
          <w:szCs w:val="24"/>
        </w:rPr>
        <w:t>pkt 2</w:t>
      </w:r>
      <w:r w:rsidRPr="00774FA7">
        <w:rPr>
          <w:rFonts w:ascii="Times New Roman" w:eastAsia="Calibri" w:hAnsi="Times New Roman" w:cs="Times New Roman"/>
          <w:sz w:val="24"/>
          <w:szCs w:val="24"/>
        </w:rPr>
        <w:t xml:space="preserve"> zmieniane lit. a i b</w:t>
      </w:r>
      <w:r w:rsidR="00076C40" w:rsidRPr="00774FA7">
        <w:rPr>
          <w:rFonts w:ascii="Times New Roman" w:eastAsia="Calibri" w:hAnsi="Times New Roman" w:cs="Times New Roman"/>
          <w:sz w:val="24"/>
          <w:szCs w:val="24"/>
        </w:rPr>
        <w:t xml:space="preserve"> są efektem zmiany terminologii w przepisach ustawy o wjeździe obywateli UE</w:t>
      </w:r>
      <w:r w:rsidR="00A677FC" w:rsidRPr="00774FA7">
        <w:t xml:space="preserve"> </w:t>
      </w:r>
      <w:r w:rsidR="00A677FC" w:rsidRPr="00774FA7">
        <w:rPr>
          <w:rFonts w:ascii="Times New Roman" w:eastAsia="Calibri" w:hAnsi="Times New Roman" w:cs="Times New Roman"/>
          <w:sz w:val="24"/>
          <w:szCs w:val="24"/>
        </w:rPr>
        <w:t>oraz wprowadzenia procedury wydania nowe</w:t>
      </w:r>
      <w:r w:rsidRPr="00774FA7">
        <w:rPr>
          <w:rFonts w:ascii="Times New Roman" w:eastAsia="Calibri" w:hAnsi="Times New Roman" w:cs="Times New Roman"/>
          <w:sz w:val="24"/>
          <w:szCs w:val="24"/>
        </w:rPr>
        <w:t>j</w:t>
      </w:r>
      <w:r w:rsidR="00A677FC"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karty pobytowej </w:t>
      </w:r>
      <w:r w:rsidR="00A677FC" w:rsidRPr="00774FA7">
        <w:rPr>
          <w:rFonts w:ascii="Times New Roman" w:eastAsia="Calibri" w:hAnsi="Times New Roman" w:cs="Times New Roman"/>
          <w:sz w:val="24"/>
          <w:szCs w:val="24"/>
        </w:rPr>
        <w:t xml:space="preserve">oraz </w:t>
      </w:r>
      <w:r w:rsidRPr="00774FA7">
        <w:rPr>
          <w:rFonts w:ascii="Times New Roman" w:eastAsia="Calibri" w:hAnsi="Times New Roman" w:cs="Times New Roman"/>
          <w:sz w:val="24"/>
          <w:szCs w:val="24"/>
        </w:rPr>
        <w:t xml:space="preserve">jej </w:t>
      </w:r>
      <w:r w:rsidR="00A677FC" w:rsidRPr="00774FA7">
        <w:rPr>
          <w:rFonts w:ascii="Times New Roman" w:eastAsia="Calibri" w:hAnsi="Times New Roman" w:cs="Times New Roman"/>
          <w:sz w:val="24"/>
          <w:szCs w:val="24"/>
        </w:rPr>
        <w:t>wymiany</w:t>
      </w:r>
      <w:r w:rsidR="00076C40" w:rsidRPr="00774FA7">
        <w:rPr>
          <w:rFonts w:ascii="Times New Roman" w:eastAsia="Calibri" w:hAnsi="Times New Roman" w:cs="Times New Roman"/>
          <w:sz w:val="24"/>
          <w:szCs w:val="24"/>
        </w:rPr>
        <w:t xml:space="preserve">. </w:t>
      </w:r>
      <w:r w:rsidR="008321F7" w:rsidRPr="00774FA7">
        <w:rPr>
          <w:rFonts w:ascii="Times New Roman" w:eastAsia="Calibri" w:hAnsi="Times New Roman" w:cs="Times New Roman"/>
          <w:sz w:val="24"/>
          <w:szCs w:val="24"/>
        </w:rPr>
        <w:t>Podobnie modyfikacje w</w:t>
      </w:r>
      <w:r w:rsidRPr="00774FA7">
        <w:rPr>
          <w:rFonts w:ascii="Times New Roman" w:eastAsia="Calibri" w:hAnsi="Times New Roman" w:cs="Times New Roman"/>
          <w:sz w:val="24"/>
          <w:szCs w:val="24"/>
        </w:rPr>
        <w:t xml:space="preserve"> art. 80 w pkt 3 </w:t>
      </w:r>
      <w:r w:rsidR="008321F7" w:rsidRPr="00774FA7">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 lit. a i b</w:t>
      </w:r>
      <w:r w:rsidR="00E223CF" w:rsidRPr="00774FA7">
        <w:rPr>
          <w:rFonts w:ascii="Times New Roman" w:eastAsia="Calibri" w:hAnsi="Times New Roman" w:cs="Times New Roman"/>
          <w:sz w:val="24"/>
          <w:szCs w:val="24"/>
        </w:rPr>
        <w:t xml:space="preserve"> i pkt 4 lit. a </w:t>
      </w:r>
      <w:r w:rsidR="00A22352">
        <w:rPr>
          <w:rFonts w:ascii="Times New Roman" w:eastAsia="Calibri" w:hAnsi="Times New Roman" w:cs="Times New Roman"/>
          <w:sz w:val="24"/>
          <w:szCs w:val="24"/>
        </w:rPr>
        <w:br/>
      </w:r>
      <w:r w:rsidR="00E223CF" w:rsidRPr="00774FA7">
        <w:rPr>
          <w:rFonts w:ascii="Times New Roman" w:eastAsia="Calibri" w:hAnsi="Times New Roman" w:cs="Times New Roman"/>
          <w:sz w:val="24"/>
          <w:szCs w:val="24"/>
        </w:rPr>
        <w:t>i b</w:t>
      </w:r>
      <w:r w:rsidR="008321F7" w:rsidRPr="00774FA7">
        <w:rPr>
          <w:rFonts w:ascii="Times New Roman" w:eastAsia="Calibri" w:hAnsi="Times New Roman" w:cs="Times New Roman"/>
          <w:sz w:val="24"/>
          <w:szCs w:val="24"/>
        </w:rPr>
        <w:t xml:space="preserve">, które </w:t>
      </w:r>
      <w:r w:rsidRPr="00774FA7">
        <w:rPr>
          <w:rFonts w:ascii="Times New Roman" w:eastAsia="Calibri" w:hAnsi="Times New Roman" w:cs="Times New Roman"/>
          <w:sz w:val="24"/>
          <w:szCs w:val="24"/>
        </w:rPr>
        <w:t>są efektem zmiany terminologii w przepisach ustawy o wjeździe obywateli UE</w:t>
      </w:r>
      <w:r w:rsidRPr="00774FA7">
        <w:t xml:space="preserve"> </w:t>
      </w:r>
      <w:r w:rsidRPr="00774FA7">
        <w:rPr>
          <w:rFonts w:ascii="Times New Roman" w:eastAsia="Calibri" w:hAnsi="Times New Roman" w:cs="Times New Roman"/>
          <w:sz w:val="24"/>
          <w:szCs w:val="24"/>
        </w:rPr>
        <w:t>oraz wprowadzenia procedury wydania nowego dokumentu potwierdzającego prawo stałego pobytu oraz jego wymiany.</w:t>
      </w:r>
    </w:p>
    <w:p w14:paraId="74499F5E" w14:textId="03BC69EA" w:rsidR="0096448F"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Dotychczasow</w:t>
      </w:r>
      <w:r w:rsidR="008321F7" w:rsidRPr="00774FA7">
        <w:rPr>
          <w:rFonts w:ascii="Times New Roman" w:eastAsia="Calibri" w:hAnsi="Times New Roman" w:cs="Times New Roman"/>
          <w:sz w:val="24"/>
          <w:szCs w:val="24"/>
        </w:rPr>
        <w:t>e sformułowanie</w:t>
      </w:r>
      <w:r w:rsidRPr="00774FA7">
        <w:rPr>
          <w:rFonts w:ascii="Times New Roman" w:eastAsia="Calibri" w:hAnsi="Times New Roman" w:cs="Times New Roman"/>
          <w:sz w:val="24"/>
          <w:szCs w:val="24"/>
        </w:rPr>
        <w:t xml:space="preserve"> „termin upływu ważności” został</w:t>
      </w:r>
      <w:r w:rsidR="003A192B">
        <w:rPr>
          <w:rFonts w:ascii="Times New Roman" w:eastAsia="Calibri" w:hAnsi="Times New Roman" w:cs="Times New Roman"/>
          <w:sz w:val="24"/>
          <w:szCs w:val="24"/>
        </w:rPr>
        <w:t>o</w:t>
      </w:r>
      <w:r w:rsidRPr="00774FA7">
        <w:rPr>
          <w:rFonts w:ascii="Times New Roman" w:eastAsia="Calibri" w:hAnsi="Times New Roman" w:cs="Times New Roman"/>
          <w:sz w:val="24"/>
          <w:szCs w:val="24"/>
        </w:rPr>
        <w:t xml:space="preserve"> zastąpion</w:t>
      </w:r>
      <w:r w:rsidR="003A192B">
        <w:rPr>
          <w:rFonts w:ascii="Times New Roman" w:eastAsia="Calibri" w:hAnsi="Times New Roman" w:cs="Times New Roman"/>
          <w:sz w:val="24"/>
          <w:szCs w:val="24"/>
        </w:rPr>
        <w:t>e</w:t>
      </w:r>
      <w:r w:rsidRPr="00774FA7">
        <w:rPr>
          <w:rFonts w:ascii="Times New Roman" w:eastAsia="Calibri" w:hAnsi="Times New Roman" w:cs="Times New Roman"/>
          <w:sz w:val="24"/>
          <w:szCs w:val="24"/>
        </w:rPr>
        <w:t xml:space="preserve"> „datą upływu </w:t>
      </w:r>
      <w:r w:rsidR="0096448F" w:rsidRPr="00774FA7">
        <w:rPr>
          <w:rFonts w:ascii="Times New Roman" w:eastAsia="Calibri" w:hAnsi="Times New Roman" w:cs="Times New Roman"/>
          <w:sz w:val="24"/>
          <w:szCs w:val="24"/>
        </w:rPr>
        <w:t xml:space="preserve">okresu </w:t>
      </w:r>
      <w:r w:rsidRPr="00774FA7">
        <w:rPr>
          <w:rFonts w:ascii="Times New Roman" w:eastAsia="Calibri" w:hAnsi="Times New Roman" w:cs="Times New Roman"/>
          <w:sz w:val="24"/>
          <w:szCs w:val="24"/>
        </w:rPr>
        <w:t xml:space="preserve">ważności”. Powyższe odpowiada terminologii przyjętej w tym zakresie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ustawie o cudzoziemcach. </w:t>
      </w:r>
    </w:p>
    <w:p w14:paraId="03CF0971" w14:textId="6E37E8E2" w:rsidR="008321F7"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Dodatkowo </w:t>
      </w:r>
      <w:r w:rsidR="008321F7" w:rsidRPr="00774FA7">
        <w:rPr>
          <w:rFonts w:ascii="Times New Roman" w:eastAsia="Calibri" w:hAnsi="Times New Roman" w:cs="Times New Roman"/>
          <w:sz w:val="24"/>
          <w:szCs w:val="24"/>
        </w:rPr>
        <w:t xml:space="preserve">ww. przepisy </w:t>
      </w:r>
      <w:r w:rsidRPr="00774FA7">
        <w:rPr>
          <w:rFonts w:ascii="Times New Roman" w:eastAsia="Calibri" w:hAnsi="Times New Roman" w:cs="Times New Roman"/>
          <w:sz w:val="24"/>
          <w:szCs w:val="24"/>
        </w:rPr>
        <w:t xml:space="preserve">przewidują, iż w rejestrze </w:t>
      </w:r>
      <w:r w:rsidR="000B6766" w:rsidRPr="00774FA7">
        <w:rPr>
          <w:rFonts w:ascii="Times New Roman" w:eastAsia="Calibri" w:hAnsi="Times New Roman" w:cs="Times New Roman"/>
          <w:sz w:val="24"/>
          <w:szCs w:val="24"/>
        </w:rPr>
        <w:t xml:space="preserve">pobytu obywateli UE, będzie przechowywany obraz linii papilarnych obywateli Zjednoczonego Królestwa, zgodnie </w:t>
      </w:r>
      <w:r w:rsidR="00A22352">
        <w:rPr>
          <w:rFonts w:ascii="Times New Roman" w:eastAsia="Calibri" w:hAnsi="Times New Roman" w:cs="Times New Roman"/>
          <w:sz w:val="24"/>
          <w:szCs w:val="24"/>
        </w:rPr>
        <w:br/>
      </w:r>
      <w:r w:rsidR="000B6766" w:rsidRPr="00774FA7">
        <w:rPr>
          <w:rFonts w:ascii="Times New Roman" w:eastAsia="Calibri" w:hAnsi="Times New Roman" w:cs="Times New Roman"/>
          <w:sz w:val="24"/>
          <w:szCs w:val="24"/>
        </w:rPr>
        <w:lastRenderedPageBreak/>
        <w:t xml:space="preserve">z regulacjami  </w:t>
      </w:r>
      <w:r w:rsidR="00AD458A">
        <w:rPr>
          <w:rFonts w:ascii="Times New Roman" w:eastAsia="Calibri" w:hAnsi="Times New Roman" w:cs="Times New Roman"/>
          <w:sz w:val="24"/>
          <w:szCs w:val="24"/>
        </w:rPr>
        <w:t>D</w:t>
      </w:r>
      <w:r w:rsidR="000B6766" w:rsidRPr="00774FA7">
        <w:rPr>
          <w:rFonts w:ascii="Times New Roman" w:eastAsia="Calibri" w:hAnsi="Times New Roman" w:cs="Times New Roman"/>
          <w:sz w:val="24"/>
          <w:szCs w:val="24"/>
        </w:rPr>
        <w:t>ecyzji wykonawczej nr C(2020) 1114.</w:t>
      </w:r>
      <w:r w:rsidR="00D66D57" w:rsidRPr="00774FA7">
        <w:rPr>
          <w:rFonts w:ascii="Times New Roman" w:eastAsia="Calibri" w:hAnsi="Times New Roman" w:cs="Times New Roman"/>
          <w:sz w:val="24"/>
          <w:szCs w:val="24"/>
        </w:rPr>
        <w:t xml:space="preserve"> Powyższe zostało przewidziane w art. 80 pkt 1 lit. g</w:t>
      </w:r>
      <w:r w:rsidR="00464CB4" w:rsidRPr="00774FA7">
        <w:rPr>
          <w:rFonts w:ascii="Times New Roman" w:eastAsia="Calibri" w:hAnsi="Times New Roman" w:cs="Times New Roman"/>
          <w:sz w:val="24"/>
          <w:szCs w:val="24"/>
        </w:rPr>
        <w:t xml:space="preserve"> oraz pkt 3 lit d</w:t>
      </w:r>
      <w:r w:rsidR="00D66D57" w:rsidRPr="00774FA7">
        <w:rPr>
          <w:rFonts w:ascii="Times New Roman" w:eastAsia="Calibri" w:hAnsi="Times New Roman" w:cs="Times New Roman"/>
          <w:sz w:val="24"/>
          <w:szCs w:val="24"/>
        </w:rPr>
        <w:t xml:space="preserve">. </w:t>
      </w:r>
      <w:r w:rsidR="000B6766" w:rsidRPr="00774FA7">
        <w:rPr>
          <w:rFonts w:ascii="Times New Roman" w:eastAsia="Calibri" w:hAnsi="Times New Roman" w:cs="Times New Roman"/>
          <w:sz w:val="24"/>
          <w:szCs w:val="24"/>
        </w:rPr>
        <w:t xml:space="preserve"> </w:t>
      </w:r>
    </w:p>
    <w:p w14:paraId="473CAE7B" w14:textId="5B0C036F" w:rsidR="0096448F" w:rsidRPr="00774FA7" w:rsidRDefault="000B6766"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Natomiast</w:t>
      </w:r>
      <w:r w:rsidRPr="00774FA7">
        <w:t xml:space="preserve"> </w:t>
      </w:r>
      <w:r w:rsidRPr="00774FA7">
        <w:rPr>
          <w:rFonts w:ascii="Times New Roman" w:eastAsia="Calibri" w:hAnsi="Times New Roman" w:cs="Times New Roman"/>
          <w:sz w:val="24"/>
          <w:szCs w:val="24"/>
        </w:rPr>
        <w:t xml:space="preserve">w rejestrze </w:t>
      </w:r>
      <w:r w:rsidR="00076C40" w:rsidRPr="00774FA7">
        <w:rPr>
          <w:rFonts w:ascii="Times New Roman" w:eastAsia="Calibri" w:hAnsi="Times New Roman" w:cs="Times New Roman"/>
          <w:sz w:val="24"/>
          <w:szCs w:val="24"/>
        </w:rPr>
        <w:t>kart pobytowych oraz w rejestrze kart stałego pobytu, będzie przechowywany obraz linii papilarnych członka rodziny niebędącego obywatelem UE</w:t>
      </w:r>
      <w:r w:rsidR="00A677FC" w:rsidRPr="00774FA7">
        <w:rPr>
          <w:rFonts w:ascii="Times New Roman" w:eastAsia="Calibri" w:hAnsi="Times New Roman" w:cs="Times New Roman"/>
          <w:sz w:val="24"/>
          <w:szCs w:val="24"/>
        </w:rPr>
        <w:t xml:space="preserve"> oraz członków rodziny obywateli Zjednoczonego Królestwa</w:t>
      </w:r>
      <w:r w:rsidR="00076C40" w:rsidRPr="00774FA7">
        <w:rPr>
          <w:rFonts w:ascii="Times New Roman" w:eastAsia="Calibri" w:hAnsi="Times New Roman" w:cs="Times New Roman"/>
          <w:sz w:val="24"/>
          <w:szCs w:val="24"/>
        </w:rPr>
        <w:t xml:space="preserve">. </w:t>
      </w:r>
      <w:r w:rsidR="00D66D57" w:rsidRPr="00774FA7">
        <w:rPr>
          <w:rFonts w:ascii="Times New Roman" w:eastAsia="Calibri" w:hAnsi="Times New Roman" w:cs="Times New Roman"/>
          <w:sz w:val="24"/>
          <w:szCs w:val="24"/>
        </w:rPr>
        <w:t xml:space="preserve">Powyższe zostało przewidziane w art. 80 pkt 2 lit. d. i pkt </w:t>
      </w:r>
      <w:r w:rsidR="00E223CF" w:rsidRPr="00774FA7">
        <w:rPr>
          <w:rFonts w:ascii="Times New Roman" w:eastAsia="Calibri" w:hAnsi="Times New Roman" w:cs="Times New Roman"/>
          <w:sz w:val="24"/>
          <w:szCs w:val="24"/>
        </w:rPr>
        <w:t>4</w:t>
      </w:r>
      <w:r w:rsidR="00D66D57" w:rsidRPr="00774FA7">
        <w:rPr>
          <w:rFonts w:ascii="Times New Roman" w:eastAsia="Calibri" w:hAnsi="Times New Roman" w:cs="Times New Roman"/>
          <w:sz w:val="24"/>
          <w:szCs w:val="24"/>
        </w:rPr>
        <w:t xml:space="preserve"> lit. d. Z</w:t>
      </w:r>
      <w:r w:rsidR="00076C40" w:rsidRPr="00774FA7">
        <w:rPr>
          <w:rFonts w:ascii="Times New Roman" w:eastAsia="Calibri" w:hAnsi="Times New Roman" w:cs="Times New Roman"/>
          <w:sz w:val="24"/>
          <w:szCs w:val="24"/>
        </w:rPr>
        <w:t xml:space="preserve">miana </w:t>
      </w:r>
      <w:r w:rsidR="00D66D57" w:rsidRPr="00774FA7">
        <w:rPr>
          <w:rFonts w:ascii="Times New Roman" w:eastAsia="Calibri" w:hAnsi="Times New Roman" w:cs="Times New Roman"/>
          <w:sz w:val="24"/>
          <w:szCs w:val="24"/>
        </w:rPr>
        <w:t xml:space="preserve">ta </w:t>
      </w:r>
      <w:r w:rsidR="00076C40" w:rsidRPr="00774FA7">
        <w:rPr>
          <w:rFonts w:ascii="Times New Roman" w:eastAsia="Calibri" w:hAnsi="Times New Roman" w:cs="Times New Roman"/>
          <w:sz w:val="24"/>
          <w:szCs w:val="24"/>
        </w:rPr>
        <w:t xml:space="preserve">wynika z wprowadzenia w ustawie o wjeździe obywateli UE rozwiązań prawnych przewidujących zamieszczanie obrazu linii papilarnych w karcie pobytowej oraz w karcie stałego pobytu. </w:t>
      </w:r>
    </w:p>
    <w:p w14:paraId="0779C010" w14:textId="546C1C42" w:rsidR="00076C40" w:rsidRPr="00774FA7" w:rsidRDefault="003A192B"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76C40" w:rsidRPr="00774FA7">
        <w:rPr>
          <w:rFonts w:ascii="Times New Roman" w:eastAsia="Calibri" w:hAnsi="Times New Roman" w:cs="Times New Roman"/>
          <w:sz w:val="24"/>
          <w:szCs w:val="24"/>
        </w:rPr>
        <w:t xml:space="preserve">rt. 80 został </w:t>
      </w:r>
      <w:r>
        <w:rPr>
          <w:rFonts w:ascii="Times New Roman" w:eastAsia="Calibri" w:hAnsi="Times New Roman" w:cs="Times New Roman"/>
          <w:sz w:val="24"/>
          <w:szCs w:val="24"/>
        </w:rPr>
        <w:t xml:space="preserve">ponadto </w:t>
      </w:r>
      <w:r w:rsidR="00076C40" w:rsidRPr="00774FA7">
        <w:rPr>
          <w:rFonts w:ascii="Times New Roman" w:eastAsia="Calibri" w:hAnsi="Times New Roman" w:cs="Times New Roman"/>
          <w:sz w:val="24"/>
          <w:szCs w:val="24"/>
        </w:rPr>
        <w:t>uzupełniony o pkt 5, w którym określono zakres danych przechowywanych w rejestrze wydanych zaświadczeń, o których mowa w art. 41</w:t>
      </w:r>
      <w:r w:rsidR="007120E9" w:rsidRPr="00774FA7">
        <w:rPr>
          <w:rFonts w:ascii="Times New Roman" w:eastAsia="Calibri" w:hAnsi="Times New Roman" w:cs="Times New Roman"/>
          <w:sz w:val="24"/>
          <w:szCs w:val="24"/>
        </w:rPr>
        <w:t>a</w:t>
      </w:r>
      <w:r w:rsidR="00076C40" w:rsidRPr="00774FA7">
        <w:rPr>
          <w:rFonts w:ascii="Times New Roman" w:eastAsia="Calibri" w:hAnsi="Times New Roman" w:cs="Times New Roman"/>
          <w:sz w:val="24"/>
          <w:szCs w:val="24"/>
        </w:rPr>
        <w:t>. Powyższe jest konsekwencją wprowadzenia instytucji zaświadczenia dla obywatela UE lub członka rodziny obywatela UE potwierdzającego istnienie domniemania, że są ofiarami handlu ludźmi w rozumieniu art. 115 § 22 Kodeksu karnego.</w:t>
      </w:r>
    </w:p>
    <w:p w14:paraId="4247B7DF" w14:textId="5284E937" w:rsidR="00FB6C1D"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Projektowane przepisy ustawy o wjeździe obywateli UE przewidują również dodanie art. 80a</w:t>
      </w:r>
      <w:r w:rsidR="00464CB4" w:rsidRPr="00774FA7">
        <w:rPr>
          <w:rFonts w:ascii="Times New Roman" w:eastAsia="Calibri" w:hAnsi="Times New Roman" w:cs="Times New Roman"/>
          <w:sz w:val="24"/>
          <w:szCs w:val="24"/>
        </w:rPr>
        <w:t xml:space="preserve"> oraz art. 80b</w:t>
      </w:r>
      <w:r w:rsidRPr="00774FA7">
        <w:rPr>
          <w:rFonts w:ascii="Times New Roman" w:eastAsia="Calibri" w:hAnsi="Times New Roman" w:cs="Times New Roman"/>
          <w:sz w:val="24"/>
          <w:szCs w:val="24"/>
        </w:rPr>
        <w:t>, który stanowi, iż odciski linii papilarnych pobranych w celu</w:t>
      </w:r>
      <w:r w:rsidR="000B6766" w:rsidRPr="00774FA7">
        <w:rPr>
          <w:rFonts w:ascii="Times New Roman" w:eastAsia="Calibri" w:hAnsi="Times New Roman" w:cs="Times New Roman"/>
          <w:sz w:val="24"/>
          <w:szCs w:val="24"/>
        </w:rPr>
        <w:t xml:space="preserve"> zarejestrowania pobytu obywatela Zjednoczonego Królestwa oraz</w:t>
      </w:r>
      <w:r w:rsidRPr="00774FA7">
        <w:rPr>
          <w:rFonts w:ascii="Times New Roman" w:eastAsia="Calibri" w:hAnsi="Times New Roman" w:cs="Times New Roman"/>
          <w:sz w:val="24"/>
          <w:szCs w:val="24"/>
        </w:rPr>
        <w:t xml:space="preserve"> wydania karty pobytowej lub karty stałego pobytu będą przechowywane w rejestrach kart pobytowych oraz kart stałego pobytu do czasu wpisania do tych rejestrów potwierdzenia odbioru </w:t>
      </w:r>
      <w:r w:rsidR="000B6766" w:rsidRPr="00774FA7">
        <w:rPr>
          <w:rFonts w:ascii="Times New Roman" w:eastAsia="Calibri" w:hAnsi="Times New Roman" w:cs="Times New Roman"/>
          <w:sz w:val="24"/>
          <w:szCs w:val="24"/>
        </w:rPr>
        <w:t xml:space="preserve">zaświadczenia </w:t>
      </w:r>
      <w:r w:rsidR="00A22352">
        <w:rPr>
          <w:rFonts w:ascii="Times New Roman" w:eastAsia="Calibri" w:hAnsi="Times New Roman" w:cs="Times New Roman"/>
          <w:sz w:val="24"/>
          <w:szCs w:val="24"/>
        </w:rPr>
        <w:br/>
      </w:r>
      <w:r w:rsidR="000B6766" w:rsidRPr="00774FA7">
        <w:rPr>
          <w:rFonts w:ascii="Times New Roman" w:eastAsia="Calibri" w:hAnsi="Times New Roman" w:cs="Times New Roman"/>
          <w:sz w:val="24"/>
          <w:szCs w:val="24"/>
        </w:rPr>
        <w:t xml:space="preserve">o zarejestrowaniu pobytu lub </w:t>
      </w:r>
      <w:r w:rsidRPr="00774FA7">
        <w:rPr>
          <w:rFonts w:ascii="Times New Roman" w:eastAsia="Calibri" w:hAnsi="Times New Roman" w:cs="Times New Roman"/>
          <w:sz w:val="24"/>
          <w:szCs w:val="24"/>
        </w:rPr>
        <w:t>tych kart przez organ, który je wydał, nie dłużej niż 90 dni od daty wydania tych kart. Powyższe stanowi dostosowanie polskich przepisów do uregulowań art. 10 ust. 3 rozporządzeniem Rady (UE) 2019/1157</w:t>
      </w:r>
      <w:r w:rsidR="00E8207B" w:rsidRPr="00774FA7">
        <w:rPr>
          <w:rFonts w:ascii="Times New Roman" w:eastAsia="Calibri" w:hAnsi="Times New Roman" w:cs="Times New Roman"/>
          <w:sz w:val="24"/>
          <w:szCs w:val="24"/>
        </w:rPr>
        <w:t xml:space="preserve"> oraz </w:t>
      </w:r>
      <w:r w:rsidR="00AD458A">
        <w:rPr>
          <w:rFonts w:ascii="Times New Roman" w:eastAsia="Calibri" w:hAnsi="Times New Roman" w:cs="Times New Roman"/>
          <w:sz w:val="24"/>
          <w:szCs w:val="24"/>
        </w:rPr>
        <w:t>D</w:t>
      </w:r>
      <w:r w:rsidR="00E8207B" w:rsidRPr="00774FA7">
        <w:rPr>
          <w:rFonts w:ascii="Times New Roman" w:eastAsia="Calibri" w:hAnsi="Times New Roman" w:cs="Times New Roman"/>
          <w:sz w:val="24"/>
          <w:szCs w:val="24"/>
        </w:rPr>
        <w:t>ecyzji wykonawczej nr C(2020) 1114</w:t>
      </w:r>
      <w:r w:rsidRPr="00774FA7">
        <w:rPr>
          <w:rFonts w:ascii="Times New Roman" w:eastAsia="Calibri" w:hAnsi="Times New Roman" w:cs="Times New Roman"/>
          <w:sz w:val="24"/>
          <w:szCs w:val="24"/>
        </w:rPr>
        <w:t xml:space="preserve">. </w:t>
      </w:r>
    </w:p>
    <w:p w14:paraId="64C9DDEF" w14:textId="7C480396"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Natomiast w przypadku wydania decyzji o odmowie </w:t>
      </w:r>
      <w:r w:rsidR="000B6766" w:rsidRPr="00774FA7">
        <w:rPr>
          <w:rFonts w:ascii="Times New Roman" w:eastAsia="Calibri" w:hAnsi="Times New Roman" w:cs="Times New Roman"/>
          <w:sz w:val="24"/>
          <w:szCs w:val="24"/>
        </w:rPr>
        <w:t xml:space="preserve">zarejestrowania pobytu obywatela Zjednoczonego Królestwa lub </w:t>
      </w:r>
      <w:r w:rsidRPr="00774FA7">
        <w:rPr>
          <w:rFonts w:ascii="Times New Roman" w:eastAsia="Calibri" w:hAnsi="Times New Roman" w:cs="Times New Roman"/>
          <w:sz w:val="24"/>
          <w:szCs w:val="24"/>
        </w:rPr>
        <w:t xml:space="preserve">wydania karty pobytowej lub karty stałego pobytu lub decyzji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odmowie ich wymiany, ww. dane będą przechowywane we wskazanych wyżej rejestrach do czasu wpisania informacji o wydaniu tych decyzji do rejestrów, gdy decyzje te stały się prawomocne. Proponowane rozwiązanie jest wzorowane na </w:t>
      </w:r>
      <w:r w:rsidR="003A192B">
        <w:rPr>
          <w:rFonts w:ascii="Times New Roman" w:eastAsia="Calibri" w:hAnsi="Times New Roman" w:cs="Times New Roman"/>
          <w:sz w:val="24"/>
          <w:szCs w:val="24"/>
        </w:rPr>
        <w:t xml:space="preserve">stosowanym i sprawdzonym w praktyce rozwiązaniu, które zostało przewidziane w </w:t>
      </w:r>
      <w:r w:rsidRPr="00774FA7">
        <w:rPr>
          <w:rFonts w:ascii="Times New Roman" w:eastAsia="Calibri" w:hAnsi="Times New Roman" w:cs="Times New Roman"/>
          <w:sz w:val="24"/>
          <w:szCs w:val="24"/>
        </w:rPr>
        <w:t>art. 431 ustawy o cudzoziemcach</w:t>
      </w:r>
      <w:r w:rsidR="003A192B">
        <w:rPr>
          <w:rFonts w:ascii="Times New Roman" w:eastAsia="Calibri" w:hAnsi="Times New Roman" w:cs="Times New Roman"/>
          <w:sz w:val="24"/>
          <w:szCs w:val="24"/>
        </w:rPr>
        <w:t xml:space="preserve">. </w:t>
      </w:r>
    </w:p>
    <w:p w14:paraId="2F53F58A" w14:textId="1F24305F"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związku ze zmianami ustawy o wjeździe obywateli UE zaproponowanymi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w projekcie ustawy konieczne było dostosowanie do przyjętych w projekcie ustawy rozwiązań także innych aktów prawnych zawierających regulacje wymagające zmiany lub uzupełnienia w konsekwencji zmian wprowadzonych w ustawie o wjeździe obywateli UE.</w:t>
      </w:r>
    </w:p>
    <w:p w14:paraId="42FF6F32" w14:textId="71BE96F0"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Zmiany w art. 5a i art. 47 ust. 3a ww. ustawy z dnia 12 marca 2004 r. o pomocy społecznej (Dz. U. 201</w:t>
      </w:r>
      <w:r w:rsidR="00A677FC" w:rsidRPr="00774FA7">
        <w:rPr>
          <w:rFonts w:ascii="Times New Roman" w:eastAsia="Calibri" w:hAnsi="Times New Roman" w:cs="Times New Roman"/>
          <w:sz w:val="24"/>
          <w:szCs w:val="24"/>
        </w:rPr>
        <w:t>9</w:t>
      </w:r>
      <w:r w:rsidRPr="00774FA7">
        <w:rPr>
          <w:rFonts w:ascii="Times New Roman" w:eastAsia="Calibri" w:hAnsi="Times New Roman" w:cs="Times New Roman"/>
          <w:sz w:val="24"/>
          <w:szCs w:val="24"/>
        </w:rPr>
        <w:t xml:space="preserve"> r. poz. 1507, z późn. zm.) zostały zaproponowane w związku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wprowadzeniem w ustawie o wjeździe obywateli UE instytucji zaświadczenia dla obywatela UE lub członka rodziny obywatela UE potwierdzającego istnienie domniemania, że są ofiarami handlu ludźmi w rozumieniu art. 115 § 22 Kodeksu karnego. Powyższe wynika z konieczności wdrożenia do polskiego porządku prawnego art. 11 dyrektywy Parlamentu Europejskiego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i Rady 2011/36/UE z dnia 5 kwietnia 2011 r. w sprawie  zapobiegania handl</w:t>
      </w:r>
      <w:r w:rsidR="00A75DF1">
        <w:rPr>
          <w:rFonts w:ascii="Times New Roman" w:eastAsia="Calibri" w:hAnsi="Times New Roman" w:cs="Times New Roman"/>
          <w:sz w:val="24"/>
          <w:szCs w:val="24"/>
        </w:rPr>
        <w:t>owi</w:t>
      </w:r>
      <w:r w:rsidRPr="00774FA7">
        <w:rPr>
          <w:rFonts w:ascii="Times New Roman" w:eastAsia="Calibri" w:hAnsi="Times New Roman" w:cs="Times New Roman"/>
          <w:sz w:val="24"/>
          <w:szCs w:val="24"/>
        </w:rPr>
        <w:t xml:space="preserve"> ludźmi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zwalczania tego procederu oraz ochrony ofiar. </w:t>
      </w:r>
      <w:r w:rsidR="007120E9" w:rsidRPr="00774FA7">
        <w:rPr>
          <w:rFonts w:ascii="Times New Roman" w:eastAsia="Calibri" w:hAnsi="Times New Roman" w:cs="Times New Roman"/>
          <w:sz w:val="24"/>
          <w:szCs w:val="24"/>
        </w:rPr>
        <w:t>Projektodawca uznał za zasadne w</w:t>
      </w:r>
      <w:r w:rsidRPr="00774FA7">
        <w:rPr>
          <w:rFonts w:ascii="Times New Roman" w:eastAsia="Calibri" w:hAnsi="Times New Roman" w:cs="Times New Roman"/>
          <w:sz w:val="24"/>
          <w:szCs w:val="24"/>
        </w:rPr>
        <w:t xml:space="preserve">prowadzenie możliwości skorzystania z prawa do świadczeń z pomocy społecznej w formie interwencji kryzysowej, schronienia, posiłku, niezbędnego ubrania oraz zasiłku celowego również przez </w:t>
      </w:r>
      <w:r w:rsidR="006D6586" w:rsidRPr="00774FA7">
        <w:rPr>
          <w:rFonts w:ascii="Times New Roman" w:eastAsia="Calibri" w:hAnsi="Times New Roman" w:cs="Times New Roman"/>
          <w:sz w:val="24"/>
          <w:szCs w:val="24"/>
        </w:rPr>
        <w:lastRenderedPageBreak/>
        <w:t xml:space="preserve">obywateli </w:t>
      </w:r>
      <w:r w:rsidR="007120E9" w:rsidRPr="00774FA7">
        <w:rPr>
          <w:rFonts w:ascii="Times New Roman" w:eastAsia="Calibri" w:hAnsi="Times New Roman" w:cs="Times New Roman"/>
          <w:sz w:val="24"/>
          <w:szCs w:val="24"/>
        </w:rPr>
        <w:t xml:space="preserve">UE. Analogiczne </w:t>
      </w:r>
      <w:r w:rsidRPr="00774FA7">
        <w:rPr>
          <w:rFonts w:ascii="Times New Roman" w:eastAsia="Calibri" w:hAnsi="Times New Roman" w:cs="Times New Roman"/>
          <w:sz w:val="24"/>
          <w:szCs w:val="24"/>
        </w:rPr>
        <w:t>rozwiązanie już funkcjonuje w stosunku do cudzoziemców</w:t>
      </w:r>
      <w:r w:rsidR="007120E9" w:rsidRPr="00774FA7">
        <w:rPr>
          <w:rFonts w:ascii="Times New Roman" w:eastAsia="Calibri" w:hAnsi="Times New Roman" w:cs="Times New Roman"/>
          <w:sz w:val="24"/>
          <w:szCs w:val="24"/>
        </w:rPr>
        <w:t>, zatem nie ma przeciwskazań, by objąć ww. prawami także obywateli UE</w:t>
      </w:r>
      <w:r w:rsidRPr="00774FA7">
        <w:rPr>
          <w:rFonts w:ascii="Times New Roman" w:eastAsia="Calibri" w:hAnsi="Times New Roman" w:cs="Times New Roman"/>
          <w:sz w:val="24"/>
          <w:szCs w:val="24"/>
        </w:rPr>
        <w:t xml:space="preserve">. </w:t>
      </w:r>
    </w:p>
    <w:p w14:paraId="5C59B69E" w14:textId="55D935E2"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Projektowana ustawa wprowadza również zmiany w ustawie z dnia 16 listopada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2006 r. o opłacie skarbowej (Dz. U. z 2019 r. poz. 1000, z późn. zm.). </w:t>
      </w:r>
      <w:r w:rsidR="000B6766" w:rsidRPr="00774FA7">
        <w:rPr>
          <w:rFonts w:ascii="Times New Roman" w:eastAsia="Calibri" w:hAnsi="Times New Roman" w:cs="Times New Roman"/>
          <w:sz w:val="24"/>
          <w:szCs w:val="24"/>
        </w:rPr>
        <w:t>Zaprojektowane przepisy przewidują</w:t>
      </w:r>
      <w:r w:rsidR="003C5B41">
        <w:rPr>
          <w:rFonts w:ascii="Times New Roman" w:eastAsia="Calibri" w:hAnsi="Times New Roman" w:cs="Times New Roman"/>
          <w:sz w:val="24"/>
          <w:szCs w:val="24"/>
        </w:rPr>
        <w:t>,</w:t>
      </w:r>
      <w:r w:rsidR="000B6766" w:rsidRPr="00774FA7">
        <w:rPr>
          <w:rFonts w:ascii="Times New Roman" w:eastAsia="Calibri" w:hAnsi="Times New Roman" w:cs="Times New Roman"/>
          <w:sz w:val="24"/>
          <w:szCs w:val="24"/>
        </w:rPr>
        <w:t xml:space="preserve"> iż opłacie skarbowej nie będą podlegać</w:t>
      </w:r>
      <w:r w:rsidR="003C5B41">
        <w:rPr>
          <w:rFonts w:ascii="Times New Roman" w:eastAsia="Calibri" w:hAnsi="Times New Roman" w:cs="Times New Roman"/>
          <w:sz w:val="24"/>
          <w:szCs w:val="24"/>
        </w:rPr>
        <w:t>:</w:t>
      </w:r>
      <w:r w:rsidR="000B6766" w:rsidRPr="00774FA7">
        <w:t xml:space="preserve"> </w:t>
      </w:r>
      <w:r w:rsidR="000B6766" w:rsidRPr="00774FA7">
        <w:rPr>
          <w:rFonts w:ascii="Times New Roman" w:eastAsia="Calibri" w:hAnsi="Times New Roman" w:cs="Times New Roman"/>
          <w:sz w:val="24"/>
          <w:szCs w:val="24"/>
        </w:rPr>
        <w:t xml:space="preserve">dokonanie czynności urzędowej, wydanie zaświadczenia i zezwolenia (pozwolenia, koncesji) albo złożenie dokumentu stwierdzającego udzielenie pełnomocnictwa lub prokury albo jego odpisu, wypisu lub kopii w sprawach  pobytu na terytorium Rzeczypospolitej Polskiej członków rodziny obywateli Rzeczypospolitej Polskiej, w rozumieniu art. 2 pkt 4 lit. b ustawy o wjeździe obywateli UE oraz obywateli Zjednoczonego Królestwa oraz członków ich rodzin. </w:t>
      </w:r>
      <w:r w:rsidRPr="00774FA7">
        <w:rPr>
          <w:rFonts w:ascii="Times New Roman" w:eastAsia="Calibri" w:hAnsi="Times New Roman" w:cs="Times New Roman"/>
          <w:sz w:val="24"/>
          <w:szCs w:val="24"/>
        </w:rPr>
        <w:t xml:space="preserve">Przepisy przewidują zwolnienie z opłaty skarbowej za wydanie zaświadczenia potwierdzającego, iż w stosunku do obywatela UE lub członka rodziny obywatela UE istnieje domniemanie, że są oni ofiarami handlu ludźmi. Przyjęte rozwiązanie jest analogiczne do uregulowań z tego zakresu wynikających z ustawy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cudzoziemcach.</w:t>
      </w:r>
      <w:r w:rsidR="00AA5C98" w:rsidRPr="00774FA7">
        <w:rPr>
          <w:rFonts w:ascii="Times New Roman" w:eastAsia="Calibri" w:hAnsi="Times New Roman" w:cs="Times New Roman"/>
          <w:sz w:val="24"/>
          <w:szCs w:val="24"/>
        </w:rPr>
        <w:t xml:space="preserve"> Zwolnieniu z opłaty skarbowej podlegać będą również zezwolenia na pobyt czasowy udzielane osobom przebywającym w Polsce z obywatelami Zjednoczonego </w:t>
      </w:r>
      <w:r w:rsidR="004B7415" w:rsidRPr="00774FA7">
        <w:rPr>
          <w:rFonts w:ascii="Times New Roman" w:eastAsia="Calibri" w:hAnsi="Times New Roman" w:cs="Times New Roman"/>
          <w:sz w:val="24"/>
          <w:szCs w:val="24"/>
        </w:rPr>
        <w:t>Królestwa</w:t>
      </w:r>
      <w:r w:rsidR="00AA5C98" w:rsidRPr="00774FA7">
        <w:rPr>
          <w:rFonts w:ascii="Times New Roman" w:eastAsia="Calibri" w:hAnsi="Times New Roman" w:cs="Times New Roman"/>
          <w:sz w:val="24"/>
          <w:szCs w:val="24"/>
        </w:rPr>
        <w:t>, co stanowi dostosowanie polskiego prawa do Umowy wystąpienia</w:t>
      </w:r>
      <w:r w:rsidR="009A2101" w:rsidRPr="00774FA7">
        <w:rPr>
          <w:rFonts w:ascii="Times New Roman" w:eastAsia="Calibri" w:hAnsi="Times New Roman" w:cs="Times New Roman"/>
          <w:sz w:val="24"/>
          <w:szCs w:val="24"/>
        </w:rPr>
        <w:t xml:space="preserve"> – </w:t>
      </w:r>
      <w:r w:rsidR="003C5B41">
        <w:rPr>
          <w:rFonts w:ascii="Times New Roman" w:eastAsia="Calibri" w:hAnsi="Times New Roman" w:cs="Times New Roman"/>
          <w:sz w:val="24"/>
          <w:szCs w:val="24"/>
        </w:rPr>
        <w:t xml:space="preserve">projektowany </w:t>
      </w:r>
      <w:r w:rsidR="009A2101" w:rsidRPr="00774FA7">
        <w:rPr>
          <w:rFonts w:ascii="Times New Roman" w:eastAsia="Calibri" w:hAnsi="Times New Roman" w:cs="Times New Roman"/>
          <w:sz w:val="24"/>
          <w:szCs w:val="24"/>
        </w:rPr>
        <w:t>art. 160 pkt 4-6 ustawy o cudzoziemcach</w:t>
      </w:r>
      <w:r w:rsidR="00AA5C98" w:rsidRPr="00774FA7">
        <w:rPr>
          <w:rFonts w:ascii="Times New Roman" w:eastAsia="Calibri" w:hAnsi="Times New Roman" w:cs="Times New Roman"/>
          <w:sz w:val="24"/>
          <w:szCs w:val="24"/>
        </w:rPr>
        <w:t xml:space="preserve">. </w:t>
      </w:r>
    </w:p>
    <w:p w14:paraId="78BFA2FD" w14:textId="38156C90" w:rsidR="00076C40" w:rsidRPr="00774FA7" w:rsidRDefault="003C5B41"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Projektowane z</w:t>
      </w:r>
      <w:r w:rsidR="00862894" w:rsidRPr="00774FA7">
        <w:rPr>
          <w:rFonts w:ascii="Times New Roman" w:eastAsia="Calibri" w:hAnsi="Times New Roman" w:cs="Times New Roman"/>
          <w:sz w:val="24"/>
          <w:szCs w:val="24"/>
        </w:rPr>
        <w:t>miany w ustawie z dnia 24 września 2010 r. o ewidencji ludności (Dz. U. z 2019 r. poz. 1397</w:t>
      </w:r>
      <w:r w:rsidR="003D3F3C">
        <w:rPr>
          <w:rFonts w:ascii="Times New Roman" w:eastAsia="Calibri" w:hAnsi="Times New Roman" w:cs="Times New Roman"/>
          <w:sz w:val="24"/>
          <w:szCs w:val="24"/>
        </w:rPr>
        <w:t>, z późn. zm.</w:t>
      </w:r>
      <w:r w:rsidR="00862894" w:rsidRPr="00774FA7">
        <w:rPr>
          <w:rFonts w:ascii="Times New Roman" w:eastAsia="Calibri" w:hAnsi="Times New Roman" w:cs="Times New Roman"/>
          <w:sz w:val="24"/>
          <w:szCs w:val="24"/>
        </w:rPr>
        <w:t>) wynikają z</w:t>
      </w:r>
      <w:r>
        <w:rPr>
          <w:rFonts w:ascii="Times New Roman" w:eastAsia="Calibri" w:hAnsi="Times New Roman" w:cs="Times New Roman"/>
          <w:sz w:val="24"/>
          <w:szCs w:val="24"/>
        </w:rPr>
        <w:t xml:space="preserve"> wprowadzanej w ustawie o wjeździe obywateli UE</w:t>
      </w:r>
      <w:r w:rsidR="00862894" w:rsidRPr="00774FA7">
        <w:rPr>
          <w:rFonts w:ascii="Times New Roman" w:eastAsia="Calibri" w:hAnsi="Times New Roman" w:cs="Times New Roman"/>
          <w:sz w:val="24"/>
          <w:szCs w:val="24"/>
        </w:rPr>
        <w:t xml:space="preserve"> zmiany nazewnictwa. </w:t>
      </w:r>
      <w:r>
        <w:rPr>
          <w:rFonts w:ascii="Times New Roman" w:eastAsia="Calibri" w:hAnsi="Times New Roman" w:cs="Times New Roman"/>
          <w:sz w:val="24"/>
          <w:szCs w:val="24"/>
        </w:rPr>
        <w:t>U</w:t>
      </w:r>
      <w:r w:rsidR="00076C40" w:rsidRPr="00774FA7">
        <w:rPr>
          <w:rFonts w:ascii="Times New Roman" w:eastAsia="Calibri" w:hAnsi="Times New Roman" w:cs="Times New Roman"/>
          <w:sz w:val="24"/>
          <w:szCs w:val="24"/>
        </w:rPr>
        <w:t xml:space="preserve">żyte w art. 43 ust. 2 i 4 </w:t>
      </w:r>
      <w:r w:rsidR="006D6586" w:rsidRPr="00774FA7">
        <w:rPr>
          <w:rFonts w:ascii="Times New Roman" w:eastAsia="Calibri" w:hAnsi="Times New Roman" w:cs="Times New Roman"/>
          <w:sz w:val="24"/>
          <w:szCs w:val="24"/>
        </w:rPr>
        <w:t xml:space="preserve">ustawy </w:t>
      </w:r>
      <w:r w:rsidR="00076C40" w:rsidRPr="00774FA7">
        <w:rPr>
          <w:rFonts w:ascii="Times New Roman" w:eastAsia="Calibri" w:hAnsi="Times New Roman" w:cs="Times New Roman"/>
          <w:sz w:val="24"/>
          <w:szCs w:val="24"/>
        </w:rPr>
        <w:t xml:space="preserve">z dnia 24 września 2010 r. o ewidencji ludności  pojęcia „ważna karta pobytu członka rodziny obywatela Unii Europejskiej” oraz  „ważna karta stałego pobytu członka rodziny obywatela Unii Europejskiej” </w:t>
      </w:r>
      <w:r>
        <w:rPr>
          <w:rFonts w:ascii="Times New Roman" w:eastAsia="Calibri" w:hAnsi="Times New Roman" w:cs="Times New Roman"/>
          <w:sz w:val="24"/>
          <w:szCs w:val="24"/>
        </w:rPr>
        <w:t>planuje się</w:t>
      </w:r>
      <w:r w:rsidRPr="00774FA7">
        <w:rPr>
          <w:rFonts w:ascii="Times New Roman" w:eastAsia="Calibri" w:hAnsi="Times New Roman" w:cs="Times New Roman"/>
          <w:sz w:val="24"/>
          <w:szCs w:val="24"/>
        </w:rPr>
        <w:t xml:space="preserve"> </w:t>
      </w:r>
      <w:r w:rsidR="00862894" w:rsidRPr="00774FA7">
        <w:rPr>
          <w:rFonts w:ascii="Times New Roman" w:eastAsia="Calibri" w:hAnsi="Times New Roman" w:cs="Times New Roman"/>
          <w:sz w:val="24"/>
          <w:szCs w:val="24"/>
        </w:rPr>
        <w:t xml:space="preserve">zastąpić </w:t>
      </w:r>
      <w:r w:rsidR="00076C40" w:rsidRPr="00774FA7">
        <w:rPr>
          <w:rFonts w:ascii="Times New Roman" w:eastAsia="Calibri" w:hAnsi="Times New Roman" w:cs="Times New Roman"/>
          <w:sz w:val="24"/>
          <w:szCs w:val="24"/>
        </w:rPr>
        <w:t>się odpowiednio sformułowaniem „ważna karta pobytowa” oraz „ważna karta stałego pobytu”.</w:t>
      </w:r>
    </w:p>
    <w:p w14:paraId="6C2D811F" w14:textId="5E1AEF62" w:rsidR="00862894"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 ustawy </w:t>
      </w:r>
      <w:r w:rsidR="00862894" w:rsidRPr="00774FA7">
        <w:rPr>
          <w:rFonts w:ascii="Times New Roman" w:eastAsia="Calibri" w:hAnsi="Times New Roman" w:cs="Times New Roman"/>
          <w:sz w:val="24"/>
          <w:szCs w:val="24"/>
        </w:rPr>
        <w:t>wprowadza zmiany w ustaw</w:t>
      </w:r>
      <w:r w:rsidR="003C5B41">
        <w:rPr>
          <w:rFonts w:ascii="Times New Roman" w:eastAsia="Calibri" w:hAnsi="Times New Roman" w:cs="Times New Roman"/>
          <w:sz w:val="24"/>
          <w:szCs w:val="24"/>
        </w:rPr>
        <w:t>ie</w:t>
      </w:r>
      <w:r w:rsidR="00862894" w:rsidRPr="00774FA7">
        <w:rPr>
          <w:rFonts w:ascii="Times New Roman" w:eastAsia="Calibri" w:hAnsi="Times New Roman" w:cs="Times New Roman"/>
          <w:sz w:val="24"/>
          <w:szCs w:val="24"/>
        </w:rPr>
        <w:t xml:space="preserve"> z dnia 12 grudnia 2013 r. </w:t>
      </w:r>
      <w:r w:rsidR="00A22352">
        <w:rPr>
          <w:rFonts w:ascii="Times New Roman" w:eastAsia="Calibri" w:hAnsi="Times New Roman" w:cs="Times New Roman"/>
          <w:sz w:val="24"/>
          <w:szCs w:val="24"/>
        </w:rPr>
        <w:br/>
      </w:r>
      <w:r w:rsidR="00862894" w:rsidRPr="00774FA7">
        <w:rPr>
          <w:rFonts w:ascii="Times New Roman" w:eastAsia="Calibri" w:hAnsi="Times New Roman" w:cs="Times New Roman"/>
          <w:sz w:val="24"/>
          <w:szCs w:val="24"/>
        </w:rPr>
        <w:t>o cudzoziemcach. Z</w:t>
      </w:r>
      <w:r w:rsidRPr="00774FA7">
        <w:rPr>
          <w:rFonts w:ascii="Times New Roman" w:eastAsia="Calibri" w:hAnsi="Times New Roman" w:cs="Times New Roman"/>
          <w:sz w:val="24"/>
          <w:szCs w:val="24"/>
        </w:rPr>
        <w:t>mian</w:t>
      </w:r>
      <w:r w:rsidR="00862894" w:rsidRPr="00774FA7">
        <w:rPr>
          <w:rFonts w:ascii="Times New Roman" w:eastAsia="Calibri" w:hAnsi="Times New Roman" w:cs="Times New Roman"/>
          <w:sz w:val="24"/>
          <w:szCs w:val="24"/>
        </w:rPr>
        <w:t>a</w:t>
      </w:r>
      <w:r w:rsidRPr="00774FA7">
        <w:rPr>
          <w:rFonts w:ascii="Times New Roman" w:eastAsia="Calibri" w:hAnsi="Times New Roman" w:cs="Times New Roman"/>
          <w:sz w:val="24"/>
          <w:szCs w:val="24"/>
        </w:rPr>
        <w:t xml:space="preserve"> art. 2 </w:t>
      </w:r>
      <w:r w:rsidR="00862894" w:rsidRPr="00774FA7">
        <w:rPr>
          <w:rFonts w:ascii="Times New Roman" w:eastAsia="Calibri" w:hAnsi="Times New Roman" w:cs="Times New Roman"/>
          <w:sz w:val="24"/>
          <w:szCs w:val="24"/>
        </w:rPr>
        <w:t xml:space="preserve">polega na dodaniu </w:t>
      </w:r>
      <w:r w:rsidR="00AA5C98" w:rsidRPr="00774FA7">
        <w:rPr>
          <w:rFonts w:ascii="Times New Roman" w:eastAsia="Calibri" w:hAnsi="Times New Roman" w:cs="Times New Roman"/>
          <w:sz w:val="24"/>
          <w:szCs w:val="24"/>
        </w:rPr>
        <w:t>pkt 3</w:t>
      </w:r>
      <w:r w:rsidR="00862894" w:rsidRPr="00774FA7">
        <w:rPr>
          <w:rFonts w:ascii="Times New Roman" w:eastAsia="Calibri" w:hAnsi="Times New Roman" w:cs="Times New Roman"/>
          <w:sz w:val="24"/>
          <w:szCs w:val="24"/>
        </w:rPr>
        <w:t>, co oznacza</w:t>
      </w:r>
      <w:r w:rsidRPr="00774FA7">
        <w:rPr>
          <w:rFonts w:ascii="Times New Roman" w:eastAsia="Calibri" w:hAnsi="Times New Roman" w:cs="Times New Roman"/>
          <w:sz w:val="24"/>
          <w:szCs w:val="24"/>
        </w:rPr>
        <w:t xml:space="preserve">, że przepisy ustawy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cudzoziemcach nie będą miały zastosowania do członków rodziny obywatela Rzeczypospolitej Polskiej, którzy zostali wymienieni w art. 2 pkt 4 lit. b, c, e, h oraz i ustawy o wjeździe obywateli UE. </w:t>
      </w:r>
      <w:r w:rsidR="00AA5C98" w:rsidRPr="00774FA7">
        <w:rPr>
          <w:rFonts w:ascii="Times New Roman" w:eastAsia="Calibri" w:hAnsi="Times New Roman" w:cs="Times New Roman"/>
          <w:sz w:val="24"/>
          <w:szCs w:val="24"/>
        </w:rPr>
        <w:t xml:space="preserve">W art. 2 </w:t>
      </w:r>
      <w:r w:rsidR="00862894" w:rsidRPr="00774FA7">
        <w:rPr>
          <w:rFonts w:ascii="Times New Roman" w:eastAsia="Calibri" w:hAnsi="Times New Roman" w:cs="Times New Roman"/>
          <w:sz w:val="24"/>
          <w:szCs w:val="24"/>
        </w:rPr>
        <w:t xml:space="preserve">w dodawanym </w:t>
      </w:r>
      <w:r w:rsidR="00AA5C98" w:rsidRPr="00774FA7">
        <w:rPr>
          <w:rFonts w:ascii="Times New Roman" w:eastAsia="Calibri" w:hAnsi="Times New Roman" w:cs="Times New Roman"/>
          <w:sz w:val="24"/>
          <w:szCs w:val="24"/>
        </w:rPr>
        <w:t xml:space="preserve">pkt 4 ustawy o cudzoziemcach proponuje się wyłączenie stosowania ustawy o cudzoziemcach do obywateli Zjednoczonego Królestwa oraz członków ich rodzin będących beneficjentami Umowy </w:t>
      </w:r>
      <w:r w:rsidR="003C5B41">
        <w:rPr>
          <w:rFonts w:ascii="Times New Roman" w:eastAsia="Calibri" w:hAnsi="Times New Roman" w:cs="Times New Roman"/>
          <w:sz w:val="24"/>
          <w:szCs w:val="24"/>
        </w:rPr>
        <w:t xml:space="preserve">o </w:t>
      </w:r>
      <w:r w:rsidR="008C7E61">
        <w:rPr>
          <w:rFonts w:ascii="Times New Roman" w:eastAsia="Calibri" w:hAnsi="Times New Roman" w:cs="Times New Roman"/>
          <w:sz w:val="24"/>
          <w:szCs w:val="24"/>
        </w:rPr>
        <w:t>w</w:t>
      </w:r>
      <w:r w:rsidR="00AA5C98" w:rsidRPr="00774FA7">
        <w:rPr>
          <w:rFonts w:ascii="Times New Roman" w:eastAsia="Calibri" w:hAnsi="Times New Roman" w:cs="Times New Roman"/>
          <w:sz w:val="24"/>
          <w:szCs w:val="24"/>
        </w:rPr>
        <w:t>ystąpieni</w:t>
      </w:r>
      <w:r w:rsidR="003C5B41">
        <w:rPr>
          <w:rFonts w:ascii="Times New Roman" w:eastAsia="Calibri" w:hAnsi="Times New Roman" w:cs="Times New Roman"/>
          <w:sz w:val="24"/>
          <w:szCs w:val="24"/>
        </w:rPr>
        <w:t>u</w:t>
      </w:r>
      <w:r w:rsidR="00AA5C98" w:rsidRPr="00774FA7">
        <w:rPr>
          <w:rFonts w:ascii="Times New Roman" w:eastAsia="Calibri" w:hAnsi="Times New Roman" w:cs="Times New Roman"/>
          <w:sz w:val="24"/>
          <w:szCs w:val="24"/>
        </w:rPr>
        <w:t xml:space="preserve"> Zjednoczonego Królestwa Wielkiej Brytanii i Irlandii Północnej z Unii Europejskiej i Europejskiej Wspólnoty Energii Atomowej, gdyż uprawnienia pobytowe tych osób na terytorium Polski będą regulowane bezpośrednio przez Umowę </w:t>
      </w:r>
      <w:r w:rsidR="008C7E61">
        <w:rPr>
          <w:rFonts w:ascii="Times New Roman" w:eastAsia="Calibri" w:hAnsi="Times New Roman" w:cs="Times New Roman"/>
          <w:sz w:val="24"/>
          <w:szCs w:val="24"/>
        </w:rPr>
        <w:t>w</w:t>
      </w:r>
      <w:r w:rsidR="00AA5C98" w:rsidRPr="00774FA7">
        <w:rPr>
          <w:rFonts w:ascii="Times New Roman" w:eastAsia="Calibri" w:hAnsi="Times New Roman" w:cs="Times New Roman"/>
          <w:sz w:val="24"/>
          <w:szCs w:val="24"/>
        </w:rPr>
        <w:t xml:space="preserve">ystąpienia, jak również przez ustawę z dnia 14 lipca 2006 r. o wjeździe na terytorium Rzeczypospolitej Polskiej, pobycie oraz wyjeździe z tego terytorium obywateli państw członkowskich Unii Europejskiej i członków ich rodzin. Uprawnienia te będą analogiczne do tych, jakie dotyczą obywateli UE oraz członków ich rodzin na terytorium Polski. Jednocześnie przewidziano zastrzeżenie, że ustawa może stanowić inaczej. </w:t>
      </w:r>
    </w:p>
    <w:p w14:paraId="7A143F7F" w14:textId="2EBB9A33" w:rsidR="00F159F5" w:rsidRPr="00774FA7" w:rsidRDefault="00AA5C98"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projekcie przewidziano stosowanie wobec obywateli Zjednoczonego Królestwa oraz członków ich rodzin będących beneficjentami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ystąpienia przepisów ustawy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o cudzoziemcach mogących mieć zastosowanie do ww</w:t>
      </w:r>
      <w:r w:rsidR="00862894"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osób, w tym dotyczących wiz dla </w:t>
      </w:r>
      <w:r w:rsidRPr="00774FA7">
        <w:rPr>
          <w:rFonts w:ascii="Times New Roman" w:eastAsia="Calibri" w:hAnsi="Times New Roman" w:cs="Times New Roman"/>
          <w:sz w:val="24"/>
          <w:szCs w:val="24"/>
        </w:rPr>
        <w:lastRenderedPageBreak/>
        <w:t xml:space="preserve">członków rodzin obywateli Zjednoczonego Królestwa, wpisywania zaproszeń do ewidencji zaproszeń oraz zezwoleń na pobyt czasowy w celu połączenia z rodziną. Ponadto przewidziano możliwość stosowania wobec </w:t>
      </w:r>
      <w:r w:rsidR="00F159F5" w:rsidRPr="00774FA7">
        <w:rPr>
          <w:rFonts w:ascii="Times New Roman" w:eastAsia="Calibri" w:hAnsi="Times New Roman" w:cs="Times New Roman"/>
          <w:sz w:val="24"/>
          <w:szCs w:val="24"/>
        </w:rPr>
        <w:t xml:space="preserve">tych </w:t>
      </w:r>
      <w:r w:rsidRPr="00774FA7">
        <w:rPr>
          <w:rFonts w:ascii="Times New Roman" w:eastAsia="Calibri" w:hAnsi="Times New Roman" w:cs="Times New Roman"/>
          <w:sz w:val="24"/>
          <w:szCs w:val="24"/>
        </w:rPr>
        <w:t xml:space="preserve">osób przepisów ustawy o cudzoziemcach dotyczących udzielania zezwoleń na pobyt czasowy w celu wykonywania pracy w zawodzie wymagającym wysokich kwalifikacji, zezwoleń na pobyt czasowy w celu wykonywania pracy w ramach przeniesienia wewnątrz przedsiębiorstwa, mobilności krótkoterminowej i długoterminowej pracownika kadry kierowniczej, specjalisty lub pracownika odbywającego staż, w ramach przeniesienia wewnątrz przedsiębiorstwa oraz zezwoleń na pobyt rezydenta długoterminowego UE. Obywatele Zjednoczonego Królestwa oraz członkowie ich rodzin będący beneficjentami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ystąpienia na terytorium Polski będą mogli korzystać z uprawnień związanych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z posiadaniem ww</w:t>
      </w:r>
      <w:r w:rsidR="004D676E"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zezwoleń pobytowych w innych państwach członkowskich UE. Status beneficjenta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 dotyczy bowiem danego kraju przyjmującego, a nie wszystkich państw członkowskich UE.</w:t>
      </w:r>
    </w:p>
    <w:p w14:paraId="2E8DEA0D" w14:textId="7453B9A8"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 ustawy zakłada również zmianę przepisów ustawy o cudzoziemcach w dziale III Przekraczanie granicy </w:t>
      </w:r>
      <w:r w:rsidR="006D6586" w:rsidRPr="00774FA7">
        <w:rPr>
          <w:rFonts w:ascii="Times New Roman" w:eastAsia="Calibri" w:hAnsi="Times New Roman" w:cs="Times New Roman"/>
          <w:sz w:val="24"/>
          <w:szCs w:val="24"/>
        </w:rPr>
        <w:t xml:space="preserve">w </w:t>
      </w:r>
      <w:r w:rsidRPr="00774FA7">
        <w:rPr>
          <w:rFonts w:ascii="Times New Roman" w:eastAsia="Calibri" w:hAnsi="Times New Roman" w:cs="Times New Roman"/>
          <w:sz w:val="24"/>
          <w:szCs w:val="24"/>
        </w:rPr>
        <w:t xml:space="preserve">rozdziale 1 </w:t>
      </w:r>
      <w:r w:rsidR="006D6586" w:rsidRPr="00774FA7">
        <w:rPr>
          <w:rFonts w:ascii="Times New Roman" w:eastAsia="Calibri" w:hAnsi="Times New Roman" w:cs="Times New Roman"/>
          <w:sz w:val="24"/>
          <w:szCs w:val="24"/>
        </w:rPr>
        <w:t xml:space="preserve">Zasady przekraczania granicy </w:t>
      </w:r>
      <w:r w:rsidRPr="00774FA7">
        <w:rPr>
          <w:rFonts w:ascii="Times New Roman" w:eastAsia="Calibri" w:hAnsi="Times New Roman" w:cs="Times New Roman"/>
          <w:sz w:val="24"/>
          <w:szCs w:val="24"/>
        </w:rPr>
        <w:t xml:space="preserve">oraz w dziale IV Wizy w rozdziale 1 Wydawanie wiz, polegającą na </w:t>
      </w:r>
      <w:r w:rsidR="00BC33AC" w:rsidRPr="00774FA7">
        <w:rPr>
          <w:rFonts w:ascii="Times New Roman" w:eastAsia="Calibri" w:hAnsi="Times New Roman" w:cs="Times New Roman"/>
          <w:sz w:val="24"/>
          <w:szCs w:val="24"/>
        </w:rPr>
        <w:t xml:space="preserve">uchyleniu </w:t>
      </w:r>
      <w:r w:rsidRPr="00774FA7">
        <w:rPr>
          <w:rFonts w:ascii="Times New Roman" w:eastAsia="Calibri" w:hAnsi="Times New Roman" w:cs="Times New Roman"/>
          <w:sz w:val="24"/>
          <w:szCs w:val="24"/>
        </w:rPr>
        <w:t xml:space="preserve">art. 29 i art. 81, które regulowały ww. kwestie. Powyższe przepisy </w:t>
      </w:r>
      <w:r w:rsidR="004D676E" w:rsidRPr="00774FA7">
        <w:rPr>
          <w:rFonts w:ascii="Times New Roman" w:eastAsia="Calibri" w:hAnsi="Times New Roman" w:cs="Times New Roman"/>
          <w:sz w:val="24"/>
          <w:szCs w:val="24"/>
        </w:rPr>
        <w:t xml:space="preserve">dostosowują </w:t>
      </w:r>
      <w:r w:rsidRPr="00774FA7">
        <w:rPr>
          <w:rFonts w:ascii="Times New Roman" w:eastAsia="Calibri" w:hAnsi="Times New Roman" w:cs="Times New Roman"/>
          <w:sz w:val="24"/>
          <w:szCs w:val="24"/>
        </w:rPr>
        <w:t xml:space="preserve">polski porządek prawny w zakresie wjazdu oraz wydawania wiz do wyroku Trybunału Sprawiedliwości Wspólnot Europejskich (wielka izba)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dnia 11 grudnia 2007 r. (wniosek o wydanie orzeczenia w trybie prejudycjalnym złożony przez Raad van State – Niderlandy) – Minister voor Vreemdelingenzaken en Integratie przeciwko R.N.G. Eind (sprawa C-291/05) (Dz. Urz. UE C 51 z 23.02.2008, str. 8). Zgodnie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obowiązującymi przepisami do wjazdu oraz wydawania wiz dla członka rodziny obywatela polskiego, który powraca na terytorium Rzeczypospolitej Polskiej po okresie zamieszkiwania w innym państwie członkowskim Unii Europejskiej, państwie członkowskim Europejskiego Stowarzyszenia Wolnego Handlu (EFTA) – strony umowy o Europejskim Obszarze Gospodarczym lub Konfederacji Szwajcarskiej, gdzie był pracownikiem lub pracował na własny rachunek, </w:t>
      </w:r>
      <w:r w:rsidR="005416A6">
        <w:rPr>
          <w:rFonts w:ascii="Times New Roman" w:eastAsia="Calibri" w:hAnsi="Times New Roman" w:cs="Times New Roman"/>
          <w:sz w:val="24"/>
          <w:szCs w:val="24"/>
        </w:rPr>
        <w:t>stosuje si</w:t>
      </w:r>
      <w:r w:rsidR="00E93FD9">
        <w:rPr>
          <w:rFonts w:ascii="Times New Roman" w:eastAsia="Calibri" w:hAnsi="Times New Roman" w:cs="Times New Roman"/>
          <w:sz w:val="24"/>
          <w:szCs w:val="24"/>
        </w:rPr>
        <w:t>ę</w:t>
      </w:r>
      <w:r w:rsidRPr="00774FA7">
        <w:rPr>
          <w:rFonts w:ascii="Times New Roman" w:eastAsia="Calibri" w:hAnsi="Times New Roman" w:cs="Times New Roman"/>
          <w:sz w:val="24"/>
          <w:szCs w:val="24"/>
        </w:rPr>
        <w:t xml:space="preserve"> przepisy art. 10 i </w:t>
      </w:r>
      <w:r w:rsidR="00BC33AC" w:rsidRPr="00774FA7">
        <w:rPr>
          <w:rFonts w:ascii="Times New Roman" w:eastAsia="Calibri" w:hAnsi="Times New Roman" w:cs="Times New Roman"/>
          <w:sz w:val="24"/>
          <w:szCs w:val="24"/>
        </w:rPr>
        <w:t xml:space="preserve">art. </w:t>
      </w:r>
      <w:r w:rsidRPr="00774FA7">
        <w:rPr>
          <w:rFonts w:ascii="Times New Roman" w:eastAsia="Calibri" w:hAnsi="Times New Roman" w:cs="Times New Roman"/>
          <w:sz w:val="24"/>
          <w:szCs w:val="24"/>
        </w:rPr>
        <w:t xml:space="preserve">11a ustawy o wjeździe obywateli UE. Projektowane przepisy wprowadzają zmianę polegającą na stosowaniu całej ustawy o wjeździe obywateli UE do członków rodziny obywateli polskich, którzy powracają po skorzystaniu ze swobody przepływu osób w innym państwie członkowskim. Z uwagi na powyższe uregulowania art. 29 i art. 81 ustawy o cudzoziemcach </w:t>
      </w:r>
      <w:r w:rsidR="00BC33AC" w:rsidRPr="00774FA7">
        <w:rPr>
          <w:rFonts w:ascii="Times New Roman" w:eastAsia="Calibri" w:hAnsi="Times New Roman" w:cs="Times New Roman"/>
          <w:sz w:val="24"/>
          <w:szCs w:val="24"/>
        </w:rPr>
        <w:t xml:space="preserve">stały się </w:t>
      </w:r>
      <w:r w:rsidRPr="00774FA7">
        <w:rPr>
          <w:rFonts w:ascii="Times New Roman" w:eastAsia="Calibri" w:hAnsi="Times New Roman" w:cs="Times New Roman"/>
          <w:sz w:val="24"/>
          <w:szCs w:val="24"/>
        </w:rPr>
        <w:t xml:space="preserve">zbędne. </w:t>
      </w:r>
      <w:r w:rsidR="006D6586" w:rsidRPr="00774FA7">
        <w:rPr>
          <w:rFonts w:ascii="Times New Roman" w:eastAsia="Calibri" w:hAnsi="Times New Roman" w:cs="Times New Roman"/>
          <w:sz w:val="24"/>
          <w:szCs w:val="24"/>
        </w:rPr>
        <w:t>Zaproponowano</w:t>
      </w:r>
      <w:r w:rsidRPr="00774FA7">
        <w:rPr>
          <w:rFonts w:ascii="Times New Roman" w:eastAsia="Calibri" w:hAnsi="Times New Roman" w:cs="Times New Roman"/>
          <w:sz w:val="24"/>
          <w:szCs w:val="24"/>
        </w:rPr>
        <w:t xml:space="preserve"> także</w:t>
      </w:r>
      <w:r w:rsidR="006D6586" w:rsidRPr="00774FA7">
        <w:rPr>
          <w:rFonts w:ascii="Times New Roman" w:eastAsia="Calibri" w:hAnsi="Times New Roman" w:cs="Times New Roman"/>
          <w:sz w:val="24"/>
          <w:szCs w:val="24"/>
        </w:rPr>
        <w:t xml:space="preserve"> zmianę</w:t>
      </w:r>
      <w:r w:rsidRPr="00774FA7">
        <w:rPr>
          <w:rFonts w:ascii="Times New Roman" w:eastAsia="Calibri" w:hAnsi="Times New Roman" w:cs="Times New Roman"/>
          <w:sz w:val="24"/>
          <w:szCs w:val="24"/>
        </w:rPr>
        <w:t xml:space="preserve"> </w:t>
      </w:r>
      <w:r w:rsidR="006D6586" w:rsidRPr="00774FA7">
        <w:rPr>
          <w:rFonts w:ascii="Times New Roman" w:eastAsia="Calibri" w:hAnsi="Times New Roman" w:cs="Times New Roman"/>
          <w:sz w:val="24"/>
          <w:szCs w:val="24"/>
        </w:rPr>
        <w:t xml:space="preserve">w ustawie </w:t>
      </w:r>
      <w:r w:rsidRPr="00774FA7">
        <w:rPr>
          <w:rFonts w:ascii="Times New Roman" w:eastAsia="Calibri" w:hAnsi="Times New Roman" w:cs="Times New Roman"/>
          <w:sz w:val="24"/>
          <w:szCs w:val="24"/>
        </w:rPr>
        <w:t xml:space="preserve">o cudzoziemcach w części dotyczącej rejestrów prowadzonych w sprawach wydalenia obywateli UE oraz członków rodzin niebędących obywatelami UE. </w:t>
      </w:r>
      <w:r w:rsidR="00BC33AC" w:rsidRPr="00774FA7">
        <w:rPr>
          <w:rFonts w:ascii="Times New Roman" w:eastAsia="Calibri" w:hAnsi="Times New Roman" w:cs="Times New Roman"/>
          <w:sz w:val="24"/>
          <w:szCs w:val="24"/>
        </w:rPr>
        <w:t xml:space="preserve">Powyższe </w:t>
      </w:r>
      <w:r w:rsidRPr="00774FA7">
        <w:rPr>
          <w:rFonts w:ascii="Times New Roman" w:eastAsia="Calibri" w:hAnsi="Times New Roman" w:cs="Times New Roman"/>
          <w:sz w:val="24"/>
          <w:szCs w:val="24"/>
        </w:rPr>
        <w:t xml:space="preserve">wynika ze zmiany organu właściwego do wydawania decyzji w sprawie wydalenia obywatela UE i członka rodziny niebędącego obywatelem UE. </w:t>
      </w:r>
    </w:p>
    <w:p w14:paraId="3F96394C" w14:textId="4D2A5E08" w:rsidR="00AA5C98" w:rsidRPr="00774FA7" w:rsidRDefault="00AA5C98"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celu dostosowania polskiego prawa do Umowy wystąpienia </w:t>
      </w:r>
      <w:r w:rsidR="005416A6">
        <w:rPr>
          <w:rFonts w:ascii="Times New Roman" w:eastAsia="Calibri" w:hAnsi="Times New Roman" w:cs="Times New Roman"/>
          <w:sz w:val="24"/>
          <w:szCs w:val="24"/>
        </w:rPr>
        <w:t>zaproponowano zmianę</w:t>
      </w:r>
      <w:r w:rsidRPr="00774FA7">
        <w:rPr>
          <w:rFonts w:ascii="Times New Roman" w:eastAsia="Calibri" w:hAnsi="Times New Roman" w:cs="Times New Roman"/>
          <w:sz w:val="24"/>
          <w:szCs w:val="24"/>
        </w:rPr>
        <w:t xml:space="preserve"> art. 49 ust. 2 pkt 1 określając</w:t>
      </w:r>
      <w:r w:rsidR="005416A6">
        <w:rPr>
          <w:rFonts w:ascii="Times New Roman" w:eastAsia="Calibri" w:hAnsi="Times New Roman" w:cs="Times New Roman"/>
          <w:sz w:val="24"/>
          <w:szCs w:val="24"/>
        </w:rPr>
        <w:t>ego</w:t>
      </w:r>
      <w:r w:rsidRPr="00774FA7">
        <w:rPr>
          <w:rFonts w:ascii="Times New Roman" w:eastAsia="Calibri" w:hAnsi="Times New Roman" w:cs="Times New Roman"/>
          <w:sz w:val="24"/>
          <w:szCs w:val="24"/>
        </w:rPr>
        <w:t xml:space="preserve"> katalog osób uprawnionych do wpisania zaproszenia do ewidencji zaproszeń. Ww. katalog został rozszerzony o obywateli Zjednoczonego Królestwa oraz członków ich rodzin. </w:t>
      </w:r>
    </w:p>
    <w:p w14:paraId="6343B0CF" w14:textId="051A3689" w:rsidR="00AA5C98" w:rsidRPr="00774FA7" w:rsidRDefault="00AA5C98"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art. 60 dodano dwa nowe</w:t>
      </w:r>
      <w:r w:rsidR="00AB6834" w:rsidRPr="00774FA7">
        <w:rPr>
          <w:rFonts w:ascii="Times New Roman" w:eastAsia="Calibri" w:hAnsi="Times New Roman" w:cs="Times New Roman"/>
          <w:sz w:val="24"/>
          <w:szCs w:val="24"/>
        </w:rPr>
        <w:t xml:space="preserve"> cele wizy</w:t>
      </w:r>
      <w:r w:rsidR="00BC33AC" w:rsidRPr="00774FA7">
        <w:rPr>
          <w:rFonts w:ascii="Times New Roman" w:eastAsia="Calibri" w:hAnsi="Times New Roman" w:cs="Times New Roman"/>
          <w:sz w:val="24"/>
          <w:szCs w:val="24"/>
        </w:rPr>
        <w:t xml:space="preserve">: </w:t>
      </w:r>
      <w:r w:rsidR="00AB6834" w:rsidRPr="00774FA7">
        <w:rPr>
          <w:rFonts w:ascii="Times New Roman" w:eastAsia="Calibri" w:hAnsi="Times New Roman" w:cs="Times New Roman"/>
          <w:sz w:val="24"/>
          <w:szCs w:val="24"/>
        </w:rPr>
        <w:t>dołączeni</w:t>
      </w:r>
      <w:r w:rsidR="00BC33AC" w:rsidRPr="00774FA7">
        <w:rPr>
          <w:rFonts w:ascii="Times New Roman" w:eastAsia="Calibri" w:hAnsi="Times New Roman" w:cs="Times New Roman"/>
          <w:sz w:val="24"/>
          <w:szCs w:val="24"/>
        </w:rPr>
        <w:t>e</w:t>
      </w:r>
      <w:r w:rsidR="00AB6834" w:rsidRPr="00774FA7">
        <w:rPr>
          <w:rFonts w:ascii="Times New Roman" w:eastAsia="Calibri" w:hAnsi="Times New Roman" w:cs="Times New Roman"/>
          <w:sz w:val="24"/>
          <w:szCs w:val="24"/>
        </w:rPr>
        <w:t xml:space="preserve"> do obywatela Zjednoczonego Królestwa lub przebywania z nim oraz realizacj</w:t>
      </w:r>
      <w:r w:rsidR="00BC33AC" w:rsidRPr="00774FA7">
        <w:rPr>
          <w:rFonts w:ascii="Times New Roman" w:eastAsia="Calibri" w:hAnsi="Times New Roman" w:cs="Times New Roman"/>
          <w:sz w:val="24"/>
          <w:szCs w:val="24"/>
        </w:rPr>
        <w:t>a</w:t>
      </w:r>
      <w:r w:rsidR="00AB6834" w:rsidRPr="00774FA7">
        <w:rPr>
          <w:rFonts w:ascii="Times New Roman" w:eastAsia="Calibri" w:hAnsi="Times New Roman" w:cs="Times New Roman"/>
          <w:sz w:val="24"/>
          <w:szCs w:val="24"/>
        </w:rPr>
        <w:t xml:space="preserve"> zezwolenia na pobyt czasowy, o którym mowa w art. 160 pkt 1, 3, 4 lub 6. </w:t>
      </w:r>
      <w:r w:rsidR="009455C5" w:rsidRPr="00774FA7">
        <w:rPr>
          <w:rFonts w:ascii="Times New Roman" w:eastAsia="Calibri" w:hAnsi="Times New Roman" w:cs="Times New Roman"/>
          <w:sz w:val="24"/>
          <w:szCs w:val="24"/>
        </w:rPr>
        <w:t xml:space="preserve">Powyższe zmiany wynikają z objęcia zakresem ustawy o wjeździe </w:t>
      </w:r>
      <w:r w:rsidR="009455C5" w:rsidRPr="00774FA7">
        <w:rPr>
          <w:rFonts w:ascii="Times New Roman" w:eastAsia="Calibri" w:hAnsi="Times New Roman" w:cs="Times New Roman"/>
          <w:sz w:val="24"/>
          <w:szCs w:val="24"/>
        </w:rPr>
        <w:lastRenderedPageBreak/>
        <w:t xml:space="preserve">obywateli UE obywateli Zjednoczonego Królestwa i członków ich rodzin oraz dodaniem nowego art. 168a.  </w:t>
      </w:r>
    </w:p>
    <w:p w14:paraId="31F5458C" w14:textId="59AAE216" w:rsidR="00AB6834" w:rsidRPr="00774FA7" w:rsidRDefault="00AB683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138a przewidziano stosowanie Rozdziału 3 Działu V ustawy o cudzoziemcach do obywateli Zjednoczonego Królestwa oraz członków ich rodzin będących beneficjentami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 tak aby umożliwić uzyskanie przez ww</w:t>
      </w:r>
      <w:r w:rsidR="00BC33AC"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osoby zezwolenia na pobyt czasowy w celu wykonywania pracy w zawodzie wymagającym wysokich kwalifikacji, co umożliwi im korzystanie z uprawnień związanych z posiadaniem </w:t>
      </w:r>
      <w:r w:rsidR="00BC33AC" w:rsidRPr="00774FA7">
        <w:rPr>
          <w:rFonts w:ascii="Times New Roman" w:eastAsia="Calibri" w:hAnsi="Times New Roman" w:cs="Times New Roman"/>
          <w:sz w:val="24"/>
          <w:szCs w:val="24"/>
        </w:rPr>
        <w:t>tego</w:t>
      </w:r>
      <w:r w:rsidRPr="00774FA7">
        <w:rPr>
          <w:rFonts w:ascii="Times New Roman" w:eastAsia="Calibri" w:hAnsi="Times New Roman" w:cs="Times New Roman"/>
          <w:sz w:val="24"/>
          <w:szCs w:val="24"/>
        </w:rPr>
        <w:t xml:space="preserve"> zezwolenia pobytowego w innych państwach członkowskich UE, zgodnie z dyrektywą Rady 2009/50/WE z dnia 25 maja 2009 r. w sprawie warunków wjazdu i pobytu obywateli państw trzecich w celu podjęcia pracy w zawodzie wymagającym wysokich kwalifikacji (Dz. Urz. UE L 155 z dnia 18.06.2009, str. 17). </w:t>
      </w:r>
    </w:p>
    <w:p w14:paraId="0043BE96" w14:textId="0BB0484D" w:rsidR="00AB6834" w:rsidRPr="00774FA7" w:rsidRDefault="00AB683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w:t>
      </w:r>
      <w:r w:rsidR="003E51C7" w:rsidRPr="00774FA7">
        <w:rPr>
          <w:rFonts w:ascii="Times New Roman" w:eastAsia="Calibri" w:hAnsi="Times New Roman" w:cs="Times New Roman"/>
          <w:sz w:val="24"/>
          <w:szCs w:val="24"/>
        </w:rPr>
        <w:t>nowo</w:t>
      </w:r>
      <w:r w:rsidR="00B653AD" w:rsidRPr="00774FA7">
        <w:rPr>
          <w:rFonts w:ascii="Times New Roman" w:eastAsia="Calibri" w:hAnsi="Times New Roman" w:cs="Times New Roman"/>
          <w:sz w:val="24"/>
          <w:szCs w:val="24"/>
        </w:rPr>
        <w:t xml:space="preserve"> </w:t>
      </w:r>
      <w:r w:rsidR="003E51C7" w:rsidRPr="00774FA7">
        <w:rPr>
          <w:rFonts w:ascii="Times New Roman" w:eastAsia="Calibri" w:hAnsi="Times New Roman" w:cs="Times New Roman"/>
          <w:sz w:val="24"/>
          <w:szCs w:val="24"/>
        </w:rPr>
        <w:t xml:space="preserve">projektowanym </w:t>
      </w:r>
      <w:r w:rsidRPr="00774FA7">
        <w:rPr>
          <w:rFonts w:ascii="Times New Roman" w:eastAsia="Calibri" w:hAnsi="Times New Roman" w:cs="Times New Roman"/>
          <w:sz w:val="24"/>
          <w:szCs w:val="24"/>
        </w:rPr>
        <w:t xml:space="preserve">art. 139x przewidziano stosowanie Rozdziału 3a Działu V ustawy o cudzoziemcach do obywateli Zjednoczonego Królestwa oraz członków ich rodzin będących beneficjentami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 tak aby umożliwić uzyskanie przez ww</w:t>
      </w:r>
      <w:r w:rsidR="003E51C7"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osoby zezwolenia na pobyt czasowy w celu wykonywania pracy w ramach przeniesienia wewnątrz przedsiębiorstwa, co umożliwi im korzystanie z uprawnień związanych z posiadaniem </w:t>
      </w:r>
      <w:r w:rsidR="003E51C7" w:rsidRPr="00774FA7">
        <w:rPr>
          <w:rFonts w:ascii="Times New Roman" w:eastAsia="Calibri" w:hAnsi="Times New Roman" w:cs="Times New Roman"/>
          <w:sz w:val="24"/>
          <w:szCs w:val="24"/>
        </w:rPr>
        <w:t xml:space="preserve">tego </w:t>
      </w:r>
      <w:r w:rsidRPr="00774FA7">
        <w:rPr>
          <w:rFonts w:ascii="Times New Roman" w:eastAsia="Calibri" w:hAnsi="Times New Roman" w:cs="Times New Roman"/>
          <w:sz w:val="24"/>
          <w:szCs w:val="24"/>
        </w:rPr>
        <w:t>zezwolenia pobytowego w innych państwach członkowskich UE, zgodnie z dyrektywą Parlamentu Europejskiego i Rady 2014/66/UE z dnia 15 maja 2014 r. w sprawie warunków wjazdu i pobytu obywateli państw trzecich w ramach przeniesienia wewnątrz przedsiębiorstwa (Dz. Urz. UE L 157 z 27.05.2014r., str. 1-22) przewidującą uprawnienia do  korzystania z wewnątrzunijnej mobilności krótkoterminowej i długoterminowej pracownika kadry kierowniczej, specjalisty lub pracownika odbywającego staż, w ramach przeniesienia wewnątrz przedsiębiorstwa.</w:t>
      </w:r>
    </w:p>
    <w:p w14:paraId="4C2DD172" w14:textId="4FBB49AC" w:rsidR="00AB6834" w:rsidRPr="00774FA7" w:rsidRDefault="00AB683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159 ust. 1 pkt 1 lit. he przewidziano możliwość uzyskania zezwolenia na pobyt czasowy w celu połączenia z rodziną przez członka rodziny obywatela Zjednoczonego Królestwa będącego beneficjentem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ystąpienia w Polsce, zamieszkującego na terytorium Rzeczypospolitej Polskiej na podstawie prawa pobytu lub prawa stałego pobytu, co dotyczyć będzie członków rodzin nieobjętych Umową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ystąpienia, np. przyszłych małżonków brytyjskich beneficjentów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 w Polsce.</w:t>
      </w:r>
    </w:p>
    <w:p w14:paraId="308ADA76" w14:textId="5F062F4A" w:rsidR="003E51C7" w:rsidRPr="00774FA7" w:rsidRDefault="00B653AD"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160 pkt 1 ma charakter porządkujący i wynika ze zmiany brzmienia art. art. 2 pkt 4 </w:t>
      </w:r>
      <w:r w:rsidR="00DE7224" w:rsidRPr="00774FA7">
        <w:rPr>
          <w:rFonts w:ascii="Times New Roman" w:eastAsia="Calibri" w:hAnsi="Times New Roman" w:cs="Times New Roman"/>
          <w:sz w:val="24"/>
          <w:szCs w:val="24"/>
        </w:rPr>
        <w:t xml:space="preserve">ustawy o wjeździe  obywateli UE. </w:t>
      </w:r>
      <w:r w:rsidR="006D6586" w:rsidRPr="00774FA7">
        <w:rPr>
          <w:rFonts w:ascii="Times New Roman" w:eastAsia="Calibri" w:hAnsi="Times New Roman" w:cs="Times New Roman"/>
          <w:sz w:val="24"/>
          <w:szCs w:val="24"/>
        </w:rPr>
        <w:t xml:space="preserve">W projekcie zaproponowano </w:t>
      </w:r>
      <w:r w:rsidR="00DE7224" w:rsidRPr="00774FA7">
        <w:rPr>
          <w:rFonts w:ascii="Times New Roman" w:eastAsia="Calibri" w:hAnsi="Times New Roman" w:cs="Times New Roman"/>
          <w:sz w:val="24"/>
          <w:szCs w:val="24"/>
        </w:rPr>
        <w:t>dodanie nowego pkt 4</w:t>
      </w:r>
      <w:r w:rsidR="007120E9" w:rsidRPr="00774FA7">
        <w:rPr>
          <w:rFonts w:ascii="Times New Roman" w:eastAsia="Calibri" w:hAnsi="Times New Roman" w:cs="Times New Roman"/>
          <w:sz w:val="24"/>
          <w:szCs w:val="24"/>
        </w:rPr>
        <w:t xml:space="preserve"> po to,</w:t>
      </w:r>
      <w:r w:rsidR="00076C40" w:rsidRPr="00774FA7">
        <w:rPr>
          <w:rFonts w:ascii="Times New Roman" w:eastAsia="Calibri" w:hAnsi="Times New Roman" w:cs="Times New Roman"/>
          <w:sz w:val="24"/>
          <w:szCs w:val="24"/>
        </w:rPr>
        <w:t xml:space="preserve"> by członkowie rodziny obywateli Zjednoczonego Królestwa, którym już wcześniej udzielono zezwolenia na pobyt czasowy, o którym mowa w art. 160 pkt 1 przed zakończeniem okresu przejściowego, zgodnie art. 126 Umowy </w:t>
      </w:r>
      <w:r w:rsidR="006D6586" w:rsidRPr="00774FA7">
        <w:rPr>
          <w:rFonts w:ascii="Times New Roman" w:eastAsia="Calibri" w:hAnsi="Times New Roman" w:cs="Times New Roman"/>
          <w:sz w:val="24"/>
          <w:szCs w:val="24"/>
        </w:rPr>
        <w:t>w</w:t>
      </w:r>
      <w:r w:rsidR="00076C40" w:rsidRPr="00774FA7">
        <w:rPr>
          <w:rFonts w:ascii="Times New Roman" w:eastAsia="Calibri" w:hAnsi="Times New Roman" w:cs="Times New Roman"/>
          <w:sz w:val="24"/>
          <w:szCs w:val="24"/>
        </w:rPr>
        <w:t xml:space="preserve">ystąpienia albo po jego zakończeniu z uwagi na prowadzenie życia rodzinnego z obywatelem Zjednoczonego Królestwa, mogli otrzymywać kolejne zezwolenie na pobyt czasowy. </w:t>
      </w:r>
    </w:p>
    <w:p w14:paraId="4FAA77AB" w14:textId="0B5101A1" w:rsidR="003E51C7"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analogiczny sposób</w:t>
      </w:r>
      <w:r w:rsidR="00E63399"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7120E9" w:rsidRPr="00774FA7">
        <w:rPr>
          <w:rFonts w:ascii="Times New Roman" w:eastAsia="Calibri" w:hAnsi="Times New Roman" w:cs="Times New Roman"/>
          <w:sz w:val="24"/>
          <w:szCs w:val="24"/>
        </w:rPr>
        <w:t xml:space="preserve">poprzez regulację </w:t>
      </w:r>
      <w:r w:rsidRPr="00774FA7">
        <w:rPr>
          <w:rFonts w:ascii="Times New Roman" w:eastAsia="Calibri" w:hAnsi="Times New Roman" w:cs="Times New Roman"/>
          <w:sz w:val="24"/>
          <w:szCs w:val="24"/>
        </w:rPr>
        <w:t>w pkt 5 w art. 160</w:t>
      </w:r>
      <w:r w:rsidR="00E63399"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zapewniono możliwość legalizacji </w:t>
      </w:r>
      <w:r w:rsidR="006D6586" w:rsidRPr="00774FA7">
        <w:rPr>
          <w:rFonts w:ascii="Times New Roman" w:eastAsia="Calibri" w:hAnsi="Times New Roman" w:cs="Times New Roman"/>
          <w:sz w:val="24"/>
          <w:szCs w:val="24"/>
        </w:rPr>
        <w:t xml:space="preserve">pobytu </w:t>
      </w:r>
      <w:r w:rsidRPr="00774FA7">
        <w:rPr>
          <w:rFonts w:ascii="Times New Roman" w:eastAsia="Calibri" w:hAnsi="Times New Roman" w:cs="Times New Roman"/>
          <w:sz w:val="24"/>
          <w:szCs w:val="24"/>
        </w:rPr>
        <w:t>cudzoziemców prowadzących życie rodzinne w rozumieniu Konwencji o ochronie praw człowieka i podstawowych wolności, sporządzonej w Rzymie dnia 4 listopada 1950 r. (Dz. U. z 1993 r. poz. 284, z późn. zm.)</w:t>
      </w:r>
      <w:r w:rsidR="00A161B1"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z obywatelem Zjednoczonego Królestwa Wielkiej Brytanii i Irlandii Północnej, </w:t>
      </w:r>
      <w:r w:rsidR="001C3732" w:rsidRPr="00774FA7">
        <w:rPr>
          <w:rFonts w:ascii="Times New Roman" w:eastAsia="Calibri" w:hAnsi="Times New Roman" w:cs="Times New Roman"/>
          <w:sz w:val="24"/>
          <w:szCs w:val="24"/>
        </w:rPr>
        <w:t xml:space="preserve">o którym mowa w art. 10 ust. 1 lit. b i d Umowy </w:t>
      </w:r>
      <w:r w:rsidR="008C7E61">
        <w:rPr>
          <w:rFonts w:ascii="Times New Roman" w:eastAsia="Calibri" w:hAnsi="Times New Roman" w:cs="Times New Roman"/>
          <w:sz w:val="24"/>
          <w:szCs w:val="24"/>
        </w:rPr>
        <w:t>w</w:t>
      </w:r>
      <w:r w:rsidR="001C3732" w:rsidRPr="00774FA7">
        <w:rPr>
          <w:rFonts w:ascii="Times New Roman" w:eastAsia="Calibri" w:hAnsi="Times New Roman" w:cs="Times New Roman"/>
          <w:sz w:val="24"/>
          <w:szCs w:val="24"/>
        </w:rPr>
        <w:t xml:space="preserve">ystąpienia, </w:t>
      </w:r>
      <w:r w:rsidRPr="00774FA7">
        <w:rPr>
          <w:rFonts w:ascii="Times New Roman" w:eastAsia="Calibri" w:hAnsi="Times New Roman" w:cs="Times New Roman"/>
          <w:sz w:val="24"/>
          <w:szCs w:val="24"/>
        </w:rPr>
        <w:t xml:space="preserve">którzy  przed zakończeniem okresu przejściowego, o którym mowa w art. 126 </w:t>
      </w:r>
      <w:r w:rsidRPr="00774FA7">
        <w:rPr>
          <w:rFonts w:ascii="Times New Roman" w:eastAsia="Calibri" w:hAnsi="Times New Roman" w:cs="Times New Roman"/>
          <w:sz w:val="24"/>
          <w:szCs w:val="24"/>
        </w:rPr>
        <w:lastRenderedPageBreak/>
        <w:t xml:space="preserve">Umowy </w:t>
      </w:r>
      <w:r w:rsidR="006D6586" w:rsidRPr="00774FA7">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ystąpienia albo po jego zakończeniu </w:t>
      </w:r>
      <w:r w:rsidR="001C3732" w:rsidRPr="00774FA7">
        <w:rPr>
          <w:rFonts w:ascii="Times New Roman" w:eastAsia="Calibri" w:hAnsi="Times New Roman" w:cs="Times New Roman"/>
          <w:sz w:val="24"/>
          <w:szCs w:val="24"/>
        </w:rPr>
        <w:t xml:space="preserve">w związku z wnioskiem złożonym przed zakończeniem tego okresu, </w:t>
      </w:r>
      <w:r w:rsidRPr="00774FA7">
        <w:rPr>
          <w:rFonts w:ascii="Times New Roman" w:eastAsia="Calibri" w:hAnsi="Times New Roman" w:cs="Times New Roman"/>
          <w:sz w:val="24"/>
          <w:szCs w:val="24"/>
        </w:rPr>
        <w:t xml:space="preserve">posiadali zezwolenie na pobyt czasowy na podstawie art. 160 pkt 3 ustawy o cudzoziemcach. </w:t>
      </w:r>
    </w:p>
    <w:p w14:paraId="1558B7C9" w14:textId="70F67CEE"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Za pośrednictwem art. 160 pkt 6 z kolei </w:t>
      </w:r>
      <w:r w:rsidR="001C3732" w:rsidRPr="00774FA7">
        <w:rPr>
          <w:rFonts w:ascii="Times New Roman" w:eastAsia="Calibri" w:hAnsi="Times New Roman" w:cs="Times New Roman"/>
          <w:sz w:val="24"/>
          <w:szCs w:val="24"/>
        </w:rPr>
        <w:t xml:space="preserve">zostały </w:t>
      </w:r>
      <w:r w:rsidR="00E63399" w:rsidRPr="00774FA7">
        <w:rPr>
          <w:rFonts w:ascii="Times New Roman" w:eastAsia="Calibri" w:hAnsi="Times New Roman" w:cs="Times New Roman"/>
          <w:sz w:val="24"/>
          <w:szCs w:val="24"/>
        </w:rPr>
        <w:t>z</w:t>
      </w:r>
      <w:r w:rsidRPr="00774FA7">
        <w:rPr>
          <w:rFonts w:ascii="Times New Roman" w:eastAsia="Calibri" w:hAnsi="Times New Roman" w:cs="Times New Roman"/>
          <w:sz w:val="24"/>
          <w:szCs w:val="24"/>
        </w:rPr>
        <w:t xml:space="preserve">realizowane postanowienia art. 10 ust. 4 Umowy </w:t>
      </w:r>
      <w:r w:rsidR="00A161B1" w:rsidRPr="00774FA7">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ystąpienia w zakresie ułatwień dotyczących wjazdu i pobytu. </w:t>
      </w:r>
    </w:p>
    <w:p w14:paraId="053F4EE4" w14:textId="782C4C54" w:rsidR="00AB6834" w:rsidRPr="00774FA7" w:rsidRDefault="009455C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Dodanie </w:t>
      </w:r>
      <w:r w:rsidR="00AB6834" w:rsidRPr="00774FA7">
        <w:rPr>
          <w:rFonts w:ascii="Times New Roman" w:eastAsia="Calibri" w:hAnsi="Times New Roman" w:cs="Times New Roman"/>
          <w:sz w:val="24"/>
          <w:szCs w:val="24"/>
        </w:rPr>
        <w:t>art. 168</w:t>
      </w:r>
      <w:r w:rsidRPr="00774FA7">
        <w:rPr>
          <w:rFonts w:ascii="Times New Roman" w:eastAsia="Calibri" w:hAnsi="Times New Roman" w:cs="Times New Roman"/>
          <w:sz w:val="24"/>
          <w:szCs w:val="24"/>
        </w:rPr>
        <w:t>a</w:t>
      </w:r>
      <w:r w:rsidR="00AB6834" w:rsidRPr="00774FA7">
        <w:rPr>
          <w:rFonts w:ascii="Times New Roman" w:eastAsia="Calibri" w:hAnsi="Times New Roman" w:cs="Times New Roman"/>
          <w:sz w:val="24"/>
          <w:szCs w:val="24"/>
        </w:rPr>
        <w:t xml:space="preserve"> ma na celu pełne wdrożenie do polskiego porządku prawnego art. 3 ust. 2 dyrektywy 2004/38/WE, którego szczegółowej wykładni dokonał Trybunał Sprawiedliwości UE w wyroku w sprawie C-83/11 Rahman. Zgodnie z treścią </w:t>
      </w:r>
      <w:r w:rsidR="003E51C7" w:rsidRPr="00774FA7">
        <w:rPr>
          <w:rFonts w:ascii="Times New Roman" w:eastAsia="Calibri" w:hAnsi="Times New Roman" w:cs="Times New Roman"/>
          <w:sz w:val="24"/>
          <w:szCs w:val="24"/>
        </w:rPr>
        <w:t xml:space="preserve">ww. </w:t>
      </w:r>
      <w:r w:rsidR="00AB6834" w:rsidRPr="00774FA7">
        <w:rPr>
          <w:rFonts w:ascii="Times New Roman" w:eastAsia="Calibri" w:hAnsi="Times New Roman" w:cs="Times New Roman"/>
          <w:sz w:val="24"/>
          <w:szCs w:val="24"/>
        </w:rPr>
        <w:t xml:space="preserve">art. 3 ust. 2 bez uszczerbku dla jakiegokolwiek osobistego prawa do swobodnego przemieszczania się </w:t>
      </w:r>
      <w:r w:rsidR="00A22352">
        <w:rPr>
          <w:rFonts w:ascii="Times New Roman" w:eastAsia="Calibri" w:hAnsi="Times New Roman" w:cs="Times New Roman"/>
          <w:sz w:val="24"/>
          <w:szCs w:val="24"/>
        </w:rPr>
        <w:br/>
      </w:r>
      <w:r w:rsidR="00AB6834" w:rsidRPr="00774FA7">
        <w:rPr>
          <w:rFonts w:ascii="Times New Roman" w:eastAsia="Calibri" w:hAnsi="Times New Roman" w:cs="Times New Roman"/>
          <w:sz w:val="24"/>
          <w:szCs w:val="24"/>
        </w:rPr>
        <w:t>i pobytu zainteresowanych osób, przyjmujące państwo członkowskie, zgodnie ze swoim ustawodawstwem krajowym, ułatwia wjazd i pobyt następujących osób:</w:t>
      </w:r>
    </w:p>
    <w:p w14:paraId="68C22D2F" w14:textId="3DB82580" w:rsidR="00AB6834" w:rsidRPr="00774FA7" w:rsidRDefault="00AB6834" w:rsidP="004F6DC6">
      <w:pPr>
        <w:pStyle w:val="Akapitzlist0"/>
        <w:numPr>
          <w:ilvl w:val="0"/>
          <w:numId w:val="19"/>
        </w:numPr>
        <w:spacing w:line="288" w:lineRule="auto"/>
        <w:jc w:val="both"/>
        <w:rPr>
          <w:rFonts w:ascii="Times New Roman" w:hAnsi="Times New Roman"/>
        </w:rPr>
      </w:pPr>
      <w:r w:rsidRPr="00774FA7">
        <w:rPr>
          <w:rFonts w:ascii="Times New Roman" w:hAnsi="Times New Roman"/>
        </w:rPr>
        <w:t>wszelkich innych członków rodziny, bez względu na ich przynależność państwową, którzy nie są objęci definicją określoną w art. 2 ust. 2, a w kraju, z którego przybyli, pozostają na utrzymaniu lub są członkami gospodarstwa domowego obywatela Unii, posiadającymi pierwotne prawo pobytu, lub gdzie istnieją poważne względy zdrowotne ściśle wymagające osobistej opieki obywatela Unii nad członkiem rodziny</w:t>
      </w:r>
      <w:r w:rsidR="005416A6">
        <w:rPr>
          <w:rFonts w:ascii="Times New Roman" w:hAnsi="Times New Roman"/>
        </w:rPr>
        <w:t>,</w:t>
      </w:r>
    </w:p>
    <w:p w14:paraId="7C4C524A" w14:textId="644C4AA1" w:rsidR="00AB6834" w:rsidRPr="00774FA7" w:rsidRDefault="00AB6834" w:rsidP="004F6DC6">
      <w:pPr>
        <w:pStyle w:val="Akapitzlist0"/>
        <w:numPr>
          <w:ilvl w:val="0"/>
          <w:numId w:val="19"/>
        </w:numPr>
        <w:spacing w:line="288" w:lineRule="auto"/>
        <w:jc w:val="both"/>
        <w:rPr>
          <w:rFonts w:ascii="Times New Roman" w:hAnsi="Times New Roman"/>
        </w:rPr>
      </w:pPr>
      <w:r w:rsidRPr="00774FA7">
        <w:rPr>
          <w:rFonts w:ascii="Times New Roman" w:hAnsi="Times New Roman"/>
        </w:rPr>
        <w:t>partnera, z którym obywatel Unii pozostaje w stałym, należycie poświadczonym związku.</w:t>
      </w:r>
    </w:p>
    <w:p w14:paraId="74AE769B" w14:textId="3ACD1089" w:rsidR="00AB6834" w:rsidRPr="00774FA7" w:rsidRDefault="00AB6834" w:rsidP="004F6DC6">
      <w:pPr>
        <w:spacing w:after="0" w:line="288" w:lineRule="auto"/>
        <w:ind w:firstLine="709"/>
        <w:jc w:val="both"/>
      </w:pPr>
      <w:r w:rsidRPr="00774FA7">
        <w:rPr>
          <w:rFonts w:ascii="Times New Roman" w:eastAsia="Calibri" w:hAnsi="Times New Roman" w:cs="Times New Roman"/>
          <w:sz w:val="24"/>
          <w:szCs w:val="24"/>
        </w:rPr>
        <w:t xml:space="preserve">Przyjmujące </w:t>
      </w:r>
      <w:r w:rsidR="00A75DF1">
        <w:rPr>
          <w:rFonts w:ascii="Times New Roman" w:eastAsia="Calibri" w:hAnsi="Times New Roman" w:cs="Times New Roman"/>
          <w:sz w:val="24"/>
          <w:szCs w:val="24"/>
        </w:rPr>
        <w:t>p</w:t>
      </w:r>
      <w:r w:rsidRPr="00774FA7">
        <w:rPr>
          <w:rFonts w:ascii="Times New Roman" w:eastAsia="Calibri" w:hAnsi="Times New Roman" w:cs="Times New Roman"/>
          <w:sz w:val="24"/>
          <w:szCs w:val="24"/>
        </w:rPr>
        <w:t xml:space="preserve">aństwo </w:t>
      </w:r>
      <w:r w:rsidR="00A75DF1">
        <w:rPr>
          <w:rFonts w:ascii="Times New Roman" w:eastAsia="Calibri" w:hAnsi="Times New Roman" w:cs="Times New Roman"/>
          <w:sz w:val="24"/>
          <w:szCs w:val="24"/>
        </w:rPr>
        <w:t>c</w:t>
      </w:r>
      <w:r w:rsidRPr="00774FA7">
        <w:rPr>
          <w:rFonts w:ascii="Times New Roman" w:eastAsia="Calibri" w:hAnsi="Times New Roman" w:cs="Times New Roman"/>
          <w:sz w:val="24"/>
          <w:szCs w:val="24"/>
        </w:rPr>
        <w:t>złonkowskie dokonuje szczegółowej analizy osobistych okoliczności i uzasadnia każdą odmowę wjazdu lub pobytu wobec tych osób.</w:t>
      </w:r>
      <w:r w:rsidRPr="00774FA7">
        <w:t xml:space="preserve"> </w:t>
      </w:r>
    </w:p>
    <w:p w14:paraId="4AF71F8B" w14:textId="6BA6F1E4" w:rsidR="003E51C7" w:rsidRPr="00774FA7" w:rsidRDefault="00AB683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Obowiązujące przepisy prawa zapewniają jedynie wdrożenie do polskiego porządku prawnego postanowień art. 3 ust. 2 dyrektywy 2004/38/WE w zakresie umożliwienia pobytu członkom rodziny rozszerzonej obywateli UE, brak jest natomiast uregulowań prawnych przewidujących specjalne traktowanie opisanej wyżej grupy cudzoziemców w zakresie ułatwiania im dołączenia do obywatela UE oraz wjazdu na terytorium Rzeczypospolitej Polskiej, rozumianego jako skorzystanie z uprawnienia do wjazdu na terytorium Rzeczypospolitej Polskiej.</w:t>
      </w:r>
      <w:r w:rsidRPr="00774FA7">
        <w:t xml:space="preserve"> </w:t>
      </w:r>
      <w:r w:rsidRPr="00774FA7">
        <w:rPr>
          <w:rFonts w:ascii="Times New Roman" w:eastAsia="Calibri" w:hAnsi="Times New Roman" w:cs="Times New Roman"/>
          <w:sz w:val="24"/>
          <w:szCs w:val="24"/>
        </w:rPr>
        <w:t xml:space="preserve">Zaproponowano zatem zmianę </w:t>
      </w:r>
      <w:r w:rsidR="003E51C7" w:rsidRPr="00774FA7">
        <w:rPr>
          <w:rFonts w:ascii="Times New Roman" w:eastAsia="Calibri" w:hAnsi="Times New Roman" w:cs="Times New Roman"/>
          <w:sz w:val="24"/>
          <w:szCs w:val="24"/>
        </w:rPr>
        <w:t>polegającą na</w:t>
      </w:r>
      <w:r w:rsidR="009455C5" w:rsidRPr="00774FA7">
        <w:rPr>
          <w:rFonts w:ascii="Times New Roman" w:eastAsia="Calibri" w:hAnsi="Times New Roman" w:cs="Times New Roman"/>
          <w:sz w:val="24"/>
          <w:szCs w:val="24"/>
        </w:rPr>
        <w:t xml:space="preserve"> wprowadzeni</w:t>
      </w:r>
      <w:r w:rsidR="003E51C7" w:rsidRPr="00774FA7">
        <w:rPr>
          <w:rFonts w:ascii="Times New Roman" w:eastAsia="Calibri" w:hAnsi="Times New Roman" w:cs="Times New Roman"/>
          <w:sz w:val="24"/>
          <w:szCs w:val="24"/>
        </w:rPr>
        <w:t>u</w:t>
      </w:r>
      <w:r w:rsidR="009455C5"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rozwiązań prawnych wzorowanych na regulacjach dotyczących łączenia rodzin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i umożliwienie złożenia wniosku o udzielenie zezwolenia na pobyt czasowy członkom rodziny rozszerzonej obywateli UE przebywającym poza granicami Polski. Wniosek w przedmiotowej sprawie </w:t>
      </w:r>
      <w:r w:rsidR="009455C5" w:rsidRPr="00774FA7">
        <w:rPr>
          <w:rFonts w:ascii="Times New Roman" w:eastAsia="Calibri" w:hAnsi="Times New Roman" w:cs="Times New Roman"/>
          <w:sz w:val="24"/>
          <w:szCs w:val="24"/>
        </w:rPr>
        <w:t xml:space="preserve">będzie </w:t>
      </w:r>
      <w:r w:rsidRPr="00774FA7">
        <w:rPr>
          <w:rFonts w:ascii="Times New Roman" w:eastAsia="Calibri" w:hAnsi="Times New Roman" w:cs="Times New Roman"/>
          <w:sz w:val="24"/>
          <w:szCs w:val="24"/>
        </w:rPr>
        <w:t>składać obywatel UE</w:t>
      </w:r>
      <w:r w:rsidR="009455C5" w:rsidRPr="00774FA7">
        <w:rPr>
          <w:rFonts w:ascii="Times New Roman" w:eastAsia="Calibri" w:hAnsi="Times New Roman" w:cs="Times New Roman"/>
          <w:sz w:val="24"/>
          <w:szCs w:val="24"/>
        </w:rPr>
        <w:t>, obywatel Polski lub obywatel Zjednoczonego Królestwa</w:t>
      </w:r>
      <w:r w:rsidRPr="00774FA7">
        <w:rPr>
          <w:rFonts w:ascii="Times New Roman" w:eastAsia="Calibri" w:hAnsi="Times New Roman" w:cs="Times New Roman"/>
          <w:sz w:val="24"/>
          <w:szCs w:val="24"/>
        </w:rPr>
        <w:t xml:space="preserve"> przebywający na terytorium Rzeczypospolitej Polskiej w imieniu swojego członka rodziny, jeżeli ten przebywałby poza tym terytorium. </w:t>
      </w:r>
      <w:r w:rsidR="009455C5" w:rsidRPr="00774FA7">
        <w:rPr>
          <w:rFonts w:ascii="Times New Roman" w:eastAsia="Calibri" w:hAnsi="Times New Roman" w:cs="Times New Roman"/>
          <w:sz w:val="24"/>
          <w:szCs w:val="24"/>
        </w:rPr>
        <w:t xml:space="preserve">Wskazane wyżej osoby </w:t>
      </w:r>
      <w:r w:rsidRPr="00774FA7">
        <w:rPr>
          <w:rFonts w:ascii="Times New Roman" w:eastAsia="Calibri" w:hAnsi="Times New Roman" w:cs="Times New Roman"/>
          <w:sz w:val="24"/>
          <w:szCs w:val="24"/>
        </w:rPr>
        <w:t>był</w:t>
      </w:r>
      <w:r w:rsidR="003E51C7" w:rsidRPr="00774FA7">
        <w:rPr>
          <w:rFonts w:ascii="Times New Roman" w:eastAsia="Calibri" w:hAnsi="Times New Roman" w:cs="Times New Roman"/>
          <w:sz w:val="24"/>
          <w:szCs w:val="24"/>
        </w:rPr>
        <w:t>y</w:t>
      </w:r>
      <w:r w:rsidRPr="00774FA7">
        <w:rPr>
          <w:rFonts w:ascii="Times New Roman" w:eastAsia="Calibri" w:hAnsi="Times New Roman" w:cs="Times New Roman"/>
          <w:sz w:val="24"/>
          <w:szCs w:val="24"/>
        </w:rPr>
        <w:t xml:space="preserve">by jednocześnie obligatoryjnym pełnomocnikiem członka rodziny w przedmiotowym postępowaniu prowadzonym przed wojewodą oraz ewentualnie Szefem Urzędu do Spraw Cudzoziemców, przy jednoczesnym zachowaniu ogólnej konstrukcji jednej strony postępowania, którą byłby cudzoziemiec, w imieniu którego wniosek jest składany. </w:t>
      </w:r>
    </w:p>
    <w:p w14:paraId="2D4EDFB2" w14:textId="7E9AB0FC" w:rsidR="003E51C7" w:rsidRPr="00774FA7" w:rsidRDefault="009455C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Proponowane rozwiązanie</w:t>
      </w:r>
      <w:r w:rsidR="00AB6834" w:rsidRPr="00774FA7">
        <w:rPr>
          <w:rFonts w:ascii="Times New Roman" w:eastAsia="Calibri" w:hAnsi="Times New Roman" w:cs="Times New Roman"/>
          <w:sz w:val="24"/>
          <w:szCs w:val="24"/>
        </w:rPr>
        <w:t xml:space="preserve"> </w:t>
      </w:r>
      <w:r w:rsidR="003E51C7" w:rsidRPr="00774FA7">
        <w:rPr>
          <w:rFonts w:ascii="Times New Roman" w:eastAsia="Calibri" w:hAnsi="Times New Roman" w:cs="Times New Roman"/>
          <w:sz w:val="24"/>
          <w:szCs w:val="24"/>
        </w:rPr>
        <w:t>jest</w:t>
      </w:r>
      <w:r w:rsidR="00AB6834" w:rsidRPr="00774FA7">
        <w:rPr>
          <w:rFonts w:ascii="Times New Roman" w:eastAsia="Calibri" w:hAnsi="Times New Roman" w:cs="Times New Roman"/>
          <w:sz w:val="24"/>
          <w:szCs w:val="24"/>
        </w:rPr>
        <w:t xml:space="preserve"> zbliżone do rozwiązań przewidzianych w art. 168 ust. 1-3 ustawy </w:t>
      </w:r>
      <w:r w:rsidRPr="00774FA7">
        <w:rPr>
          <w:rFonts w:ascii="Times New Roman" w:eastAsia="Calibri" w:hAnsi="Times New Roman" w:cs="Times New Roman"/>
          <w:sz w:val="24"/>
          <w:szCs w:val="24"/>
        </w:rPr>
        <w:t xml:space="preserve">o cudzoziemcach. </w:t>
      </w:r>
      <w:r w:rsidR="00AB6834" w:rsidRPr="00774FA7">
        <w:rPr>
          <w:rFonts w:ascii="Times New Roman" w:eastAsia="Calibri" w:hAnsi="Times New Roman" w:cs="Times New Roman"/>
          <w:sz w:val="24"/>
          <w:szCs w:val="24"/>
        </w:rPr>
        <w:t xml:space="preserve">Konsekwencją powyższej zmiany </w:t>
      </w:r>
      <w:r w:rsidRPr="00774FA7">
        <w:rPr>
          <w:rFonts w:ascii="Times New Roman" w:eastAsia="Calibri" w:hAnsi="Times New Roman" w:cs="Times New Roman"/>
          <w:sz w:val="24"/>
          <w:szCs w:val="24"/>
        </w:rPr>
        <w:t xml:space="preserve">jest </w:t>
      </w:r>
      <w:r w:rsidR="00AB6834" w:rsidRPr="00774FA7">
        <w:rPr>
          <w:rFonts w:ascii="Times New Roman" w:eastAsia="Calibri" w:hAnsi="Times New Roman" w:cs="Times New Roman"/>
          <w:sz w:val="24"/>
          <w:szCs w:val="24"/>
        </w:rPr>
        <w:t>wprowadzenie odrębnej procedury wydawania karty pobytu członkom rodziny rozszerzonej obywateli UE, którym udzielono zezwolenia na pobyt czasowy</w:t>
      </w:r>
      <w:r w:rsidR="005416A6">
        <w:rPr>
          <w:rFonts w:ascii="Times New Roman" w:eastAsia="Calibri" w:hAnsi="Times New Roman" w:cs="Times New Roman"/>
          <w:sz w:val="24"/>
          <w:szCs w:val="24"/>
        </w:rPr>
        <w:t>,</w:t>
      </w:r>
      <w:r w:rsidR="00AB6834" w:rsidRPr="00774FA7">
        <w:rPr>
          <w:rFonts w:ascii="Times New Roman" w:eastAsia="Calibri" w:hAnsi="Times New Roman" w:cs="Times New Roman"/>
          <w:sz w:val="24"/>
          <w:szCs w:val="24"/>
        </w:rPr>
        <w:t xml:space="preserve"> analogicznie jak w art. 229 ust. 4 pkt 1 ustawy o cudzoziemcach. </w:t>
      </w:r>
    </w:p>
    <w:p w14:paraId="4C6E1D8C" w14:textId="030E896C" w:rsidR="00AB6834" w:rsidRPr="00774FA7" w:rsidRDefault="009455C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 xml:space="preserve">Konsekwencją opisanej wyżej zmiany jest </w:t>
      </w:r>
      <w:r w:rsidR="00AB6834" w:rsidRPr="00774FA7">
        <w:rPr>
          <w:rFonts w:ascii="Times New Roman" w:eastAsia="Calibri" w:hAnsi="Times New Roman" w:cs="Times New Roman"/>
          <w:sz w:val="24"/>
          <w:szCs w:val="24"/>
        </w:rPr>
        <w:t xml:space="preserve">zmiana art. 60 ust. 1 ww. ustawy </w:t>
      </w:r>
      <w:r w:rsidR="00A22352">
        <w:rPr>
          <w:rFonts w:ascii="Times New Roman" w:eastAsia="Calibri" w:hAnsi="Times New Roman" w:cs="Times New Roman"/>
          <w:sz w:val="24"/>
          <w:szCs w:val="24"/>
        </w:rPr>
        <w:br/>
      </w:r>
      <w:r w:rsidR="00AB6834" w:rsidRPr="00774FA7">
        <w:rPr>
          <w:rFonts w:ascii="Times New Roman" w:eastAsia="Calibri" w:hAnsi="Times New Roman" w:cs="Times New Roman"/>
          <w:sz w:val="24"/>
          <w:szCs w:val="24"/>
        </w:rPr>
        <w:t>i wprowadzenie nowego celu wydania wizy, tzn. wizy w celu realizacji zezwolenia na pobyt czasowy, o k</w:t>
      </w:r>
      <w:r w:rsidRPr="00774FA7">
        <w:rPr>
          <w:rFonts w:ascii="Times New Roman" w:eastAsia="Calibri" w:hAnsi="Times New Roman" w:cs="Times New Roman"/>
          <w:sz w:val="24"/>
          <w:szCs w:val="24"/>
        </w:rPr>
        <w:t xml:space="preserve">tórym mowa w art. 160 pkt 1, 3, 4 lub 6 </w:t>
      </w:r>
      <w:r w:rsidR="00AB6834" w:rsidRPr="00774FA7">
        <w:rPr>
          <w:rFonts w:ascii="Times New Roman" w:eastAsia="Calibri" w:hAnsi="Times New Roman" w:cs="Times New Roman"/>
          <w:sz w:val="24"/>
          <w:szCs w:val="24"/>
        </w:rPr>
        <w:t>ustawy o cudzoziemcach, gdyby zezwolenie miało być udzielone cudzoziemcowi przebywającemu poza teryt</w:t>
      </w:r>
      <w:r w:rsidRPr="00774FA7">
        <w:rPr>
          <w:rFonts w:ascii="Times New Roman" w:eastAsia="Calibri" w:hAnsi="Times New Roman" w:cs="Times New Roman"/>
          <w:sz w:val="24"/>
          <w:szCs w:val="24"/>
        </w:rPr>
        <w:t>orium Rzeczypospolitej Polskiej</w:t>
      </w:r>
      <w:r w:rsidR="00AB6834" w:rsidRPr="00774FA7">
        <w:rPr>
          <w:rFonts w:ascii="Times New Roman" w:eastAsia="Calibri" w:hAnsi="Times New Roman" w:cs="Times New Roman"/>
          <w:sz w:val="24"/>
          <w:szCs w:val="24"/>
        </w:rPr>
        <w:t>.</w:t>
      </w:r>
    </w:p>
    <w:p w14:paraId="078F634E" w14:textId="6D5244CE"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169 ust. 3 ustawy o cudzoziemcach jest </w:t>
      </w:r>
      <w:r w:rsidR="003E51C7" w:rsidRPr="00774FA7">
        <w:rPr>
          <w:rFonts w:ascii="Times New Roman" w:eastAsia="Calibri" w:hAnsi="Times New Roman" w:cs="Times New Roman"/>
          <w:sz w:val="24"/>
          <w:szCs w:val="24"/>
        </w:rPr>
        <w:t xml:space="preserve">konsekwencją </w:t>
      </w:r>
      <w:r w:rsidRPr="00774FA7">
        <w:rPr>
          <w:rFonts w:ascii="Times New Roman" w:eastAsia="Calibri" w:hAnsi="Times New Roman" w:cs="Times New Roman"/>
          <w:sz w:val="24"/>
          <w:szCs w:val="24"/>
        </w:rPr>
        <w:t>dodani</w:t>
      </w:r>
      <w:r w:rsidR="003E51C7" w:rsidRPr="00774FA7">
        <w:rPr>
          <w:rFonts w:ascii="Times New Roman" w:eastAsia="Calibri" w:hAnsi="Times New Roman" w:cs="Times New Roman"/>
          <w:sz w:val="24"/>
          <w:szCs w:val="24"/>
        </w:rPr>
        <w:t xml:space="preserve">a </w:t>
      </w:r>
      <w:r w:rsidRPr="00774FA7">
        <w:rPr>
          <w:rFonts w:ascii="Times New Roman" w:eastAsia="Calibri" w:hAnsi="Times New Roman" w:cs="Times New Roman"/>
          <w:sz w:val="24"/>
          <w:szCs w:val="24"/>
        </w:rPr>
        <w:t>w art. 160 nowych pkt 5 i 6</w:t>
      </w:r>
      <w:r w:rsidR="003E51C7" w:rsidRPr="00774FA7">
        <w:rPr>
          <w:rFonts w:ascii="Times New Roman" w:eastAsia="Calibri" w:hAnsi="Times New Roman" w:cs="Times New Roman"/>
          <w:sz w:val="24"/>
          <w:szCs w:val="24"/>
        </w:rPr>
        <w:t>, o których mowa wyżej</w:t>
      </w:r>
      <w:r w:rsidRPr="00774FA7">
        <w:rPr>
          <w:rFonts w:ascii="Times New Roman" w:eastAsia="Calibri" w:hAnsi="Times New Roman" w:cs="Times New Roman"/>
          <w:sz w:val="24"/>
          <w:szCs w:val="24"/>
        </w:rPr>
        <w:t>.</w:t>
      </w:r>
    </w:p>
    <w:p w14:paraId="6E6DB00D" w14:textId="0F84A8D0" w:rsidR="009455C5" w:rsidRPr="00774FA7" w:rsidRDefault="009455C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225a przewidziano stosowanie Rozdziału 2 Działu VI ustawy o cudzoziemcach do obywateli Zjednoczonego Królestwa oraz członków ich rodzin będących beneficjentami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 tak aby umożliwić uzyskanie przez ww</w:t>
      </w:r>
      <w:r w:rsidR="0050572C"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osoby zezwolenia na pobyt rezydenta długoterminowego UE, co umożliwi im korzystanie z uprawnień związanych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posiadaniem </w:t>
      </w:r>
      <w:r w:rsidR="0050572C" w:rsidRPr="00774FA7">
        <w:rPr>
          <w:rFonts w:ascii="Times New Roman" w:eastAsia="Calibri" w:hAnsi="Times New Roman" w:cs="Times New Roman"/>
          <w:sz w:val="24"/>
          <w:szCs w:val="24"/>
        </w:rPr>
        <w:t>tego</w:t>
      </w:r>
      <w:r w:rsidRPr="00774FA7">
        <w:rPr>
          <w:rFonts w:ascii="Times New Roman" w:eastAsia="Calibri" w:hAnsi="Times New Roman" w:cs="Times New Roman"/>
          <w:sz w:val="24"/>
          <w:szCs w:val="24"/>
        </w:rPr>
        <w:t xml:space="preserve"> zezwolenia pobytowego w innych państwach członkowskich UE, zgodnie z dyrektywą Rady 2003/109/WE z dnia 25 listopada 2003 r. dotyczącą statusu obywateli państw trzecich będących rezydentami długoterminowymi (Dz. Urz. UE L 16 z 23.01.2004, str. 44,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z późn. zm.).  </w:t>
      </w:r>
    </w:p>
    <w:p w14:paraId="70CE0057" w14:textId="5808ECA7" w:rsidR="00C605F7" w:rsidRPr="00774FA7" w:rsidRDefault="00DE722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Zmiana w art. 229 ust. 4 lit </w:t>
      </w:r>
      <w:r w:rsidR="00845B02" w:rsidRPr="00774FA7">
        <w:rPr>
          <w:rFonts w:ascii="Times New Roman" w:eastAsia="Calibri" w:hAnsi="Times New Roman" w:cs="Times New Roman"/>
          <w:sz w:val="24"/>
          <w:szCs w:val="24"/>
        </w:rPr>
        <w:t xml:space="preserve">1c wynika </w:t>
      </w:r>
      <w:r w:rsidR="00F1661B">
        <w:rPr>
          <w:rFonts w:ascii="Times New Roman" w:eastAsia="Calibri" w:hAnsi="Times New Roman" w:cs="Times New Roman"/>
          <w:sz w:val="24"/>
          <w:szCs w:val="24"/>
        </w:rPr>
        <w:t xml:space="preserve">z </w:t>
      </w:r>
      <w:r w:rsidR="00845B02" w:rsidRPr="00774FA7">
        <w:rPr>
          <w:rFonts w:ascii="Times New Roman" w:eastAsia="Calibri" w:hAnsi="Times New Roman" w:cs="Times New Roman"/>
          <w:sz w:val="24"/>
          <w:szCs w:val="24"/>
        </w:rPr>
        <w:t>wprowadzenia nowych rozwiązań pozwalających na złożenie wniosku o udzielenie zezwolenia na pobyt czasowy, o którym mowa w art. 160 pkt 1, 3, 4 lub 6 ustawy o cudzoziemcach</w:t>
      </w:r>
      <w:r w:rsidR="00E93FD9">
        <w:rPr>
          <w:rFonts w:ascii="Times New Roman" w:eastAsia="Calibri" w:hAnsi="Times New Roman" w:cs="Times New Roman"/>
          <w:sz w:val="24"/>
          <w:szCs w:val="24"/>
        </w:rPr>
        <w:t>,</w:t>
      </w:r>
      <w:r w:rsidR="00845B02" w:rsidRPr="00774FA7">
        <w:rPr>
          <w:rFonts w:ascii="Times New Roman" w:eastAsia="Calibri" w:hAnsi="Times New Roman" w:cs="Times New Roman"/>
          <w:sz w:val="24"/>
          <w:szCs w:val="24"/>
        </w:rPr>
        <w:t xml:space="preserve"> przez </w:t>
      </w:r>
      <w:r w:rsidR="00F1661B" w:rsidRPr="00774FA7">
        <w:rPr>
          <w:rFonts w:ascii="Times New Roman" w:eastAsia="Calibri" w:hAnsi="Times New Roman" w:cs="Times New Roman"/>
          <w:sz w:val="24"/>
          <w:szCs w:val="24"/>
        </w:rPr>
        <w:t>obywatel</w:t>
      </w:r>
      <w:r w:rsidR="00F1661B">
        <w:rPr>
          <w:rFonts w:ascii="Times New Roman" w:eastAsia="Calibri" w:hAnsi="Times New Roman" w:cs="Times New Roman"/>
          <w:sz w:val="24"/>
          <w:szCs w:val="24"/>
        </w:rPr>
        <w:t>a</w:t>
      </w:r>
      <w:r w:rsidR="00F1661B" w:rsidRPr="00774FA7">
        <w:rPr>
          <w:rFonts w:ascii="Times New Roman" w:eastAsia="Calibri" w:hAnsi="Times New Roman" w:cs="Times New Roman"/>
          <w:sz w:val="24"/>
          <w:szCs w:val="24"/>
        </w:rPr>
        <w:t xml:space="preserve"> </w:t>
      </w:r>
      <w:r w:rsidR="00845B02" w:rsidRPr="00774FA7">
        <w:rPr>
          <w:rFonts w:ascii="Times New Roman" w:eastAsia="Calibri" w:hAnsi="Times New Roman" w:cs="Times New Roman"/>
          <w:sz w:val="24"/>
          <w:szCs w:val="24"/>
        </w:rPr>
        <w:t xml:space="preserve">UE, </w:t>
      </w:r>
      <w:r w:rsidR="00F1661B" w:rsidRPr="00774FA7">
        <w:rPr>
          <w:rFonts w:ascii="Times New Roman" w:eastAsia="Calibri" w:hAnsi="Times New Roman" w:cs="Times New Roman"/>
          <w:sz w:val="24"/>
          <w:szCs w:val="24"/>
        </w:rPr>
        <w:t>obywatel</w:t>
      </w:r>
      <w:r w:rsidR="00F1661B">
        <w:rPr>
          <w:rFonts w:ascii="Times New Roman" w:eastAsia="Calibri" w:hAnsi="Times New Roman" w:cs="Times New Roman"/>
          <w:sz w:val="24"/>
          <w:szCs w:val="24"/>
        </w:rPr>
        <w:t>a</w:t>
      </w:r>
      <w:r w:rsidR="00F1661B" w:rsidRPr="00774FA7">
        <w:rPr>
          <w:rFonts w:ascii="Times New Roman" w:eastAsia="Calibri" w:hAnsi="Times New Roman" w:cs="Times New Roman"/>
          <w:sz w:val="24"/>
          <w:szCs w:val="24"/>
        </w:rPr>
        <w:t xml:space="preserve"> </w:t>
      </w:r>
      <w:r w:rsidR="00845B02" w:rsidRPr="00774FA7">
        <w:rPr>
          <w:rFonts w:ascii="Times New Roman" w:eastAsia="Calibri" w:hAnsi="Times New Roman" w:cs="Times New Roman"/>
          <w:sz w:val="24"/>
          <w:szCs w:val="24"/>
        </w:rPr>
        <w:t xml:space="preserve">Polski lub </w:t>
      </w:r>
      <w:r w:rsidR="00F1661B">
        <w:rPr>
          <w:rFonts w:ascii="Times New Roman" w:eastAsia="Calibri" w:hAnsi="Times New Roman" w:cs="Times New Roman"/>
          <w:sz w:val="24"/>
          <w:szCs w:val="24"/>
        </w:rPr>
        <w:t>obywatela</w:t>
      </w:r>
      <w:r w:rsidR="00F1661B" w:rsidRPr="00774FA7">
        <w:rPr>
          <w:rFonts w:ascii="Times New Roman" w:eastAsia="Calibri" w:hAnsi="Times New Roman" w:cs="Times New Roman"/>
          <w:sz w:val="24"/>
          <w:szCs w:val="24"/>
        </w:rPr>
        <w:t xml:space="preserve"> </w:t>
      </w:r>
      <w:r w:rsidR="00845B02" w:rsidRPr="00774FA7">
        <w:rPr>
          <w:rFonts w:ascii="Times New Roman" w:eastAsia="Calibri" w:hAnsi="Times New Roman" w:cs="Times New Roman"/>
          <w:sz w:val="24"/>
          <w:szCs w:val="24"/>
        </w:rPr>
        <w:t>Zjednoczonego Królestwa przebywając</w:t>
      </w:r>
      <w:r w:rsidR="00F1661B">
        <w:rPr>
          <w:rFonts w:ascii="Times New Roman" w:eastAsia="Calibri" w:hAnsi="Times New Roman" w:cs="Times New Roman"/>
          <w:sz w:val="24"/>
          <w:szCs w:val="24"/>
        </w:rPr>
        <w:t>ego</w:t>
      </w:r>
      <w:r w:rsidR="00845B02" w:rsidRPr="00774FA7">
        <w:rPr>
          <w:rFonts w:ascii="Times New Roman" w:eastAsia="Calibri" w:hAnsi="Times New Roman" w:cs="Times New Roman"/>
          <w:sz w:val="24"/>
          <w:szCs w:val="24"/>
        </w:rPr>
        <w:t xml:space="preserve"> na terytorium Rzeczypospolitej Polskiej w imieniu swojego członka rodziny, jeżeli ten przebywałby poza tym terytorium. Rozwiązanie jest wzorowane na rozwiązaniach przewidzianych w przypadku łączenia rodzin. </w:t>
      </w:r>
    </w:p>
    <w:p w14:paraId="03E3762B" w14:textId="696BAC3D" w:rsidR="00C605F7" w:rsidRPr="00774FA7" w:rsidRDefault="00C605F7"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244 ustawy o cudzoziemcach został dodany nowy pkt 19, który przewiduje, iż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w kartach pobytowych wydawanych na podstawie art. 160 pkt </w:t>
      </w:r>
      <w:r w:rsidR="001C18CB" w:rsidRPr="00774FA7">
        <w:rPr>
          <w:rFonts w:ascii="Times New Roman" w:eastAsia="Calibri" w:hAnsi="Times New Roman" w:cs="Times New Roman"/>
          <w:sz w:val="24"/>
          <w:szCs w:val="24"/>
        </w:rPr>
        <w:t xml:space="preserve">4, </w:t>
      </w:r>
      <w:r w:rsidRPr="00774FA7">
        <w:rPr>
          <w:rFonts w:ascii="Times New Roman" w:eastAsia="Calibri" w:hAnsi="Times New Roman" w:cs="Times New Roman"/>
          <w:sz w:val="24"/>
          <w:szCs w:val="24"/>
        </w:rPr>
        <w:t xml:space="preserve">5 lub 6 będzie zamieszczana adnotacja „Art. 50 TUE, Art. 18 ust. 4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w:t>
      </w:r>
    </w:p>
    <w:p w14:paraId="56EEBDB9" w14:textId="12BD7FA4" w:rsidR="00C605F7" w:rsidRPr="00774FA7" w:rsidRDefault="00C272A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Dodanie nowego</w:t>
      </w:r>
      <w:r w:rsidR="002D139C" w:rsidRPr="00774FA7">
        <w:rPr>
          <w:rFonts w:ascii="Times New Roman" w:eastAsia="Calibri" w:hAnsi="Times New Roman" w:cs="Times New Roman"/>
          <w:sz w:val="24"/>
          <w:szCs w:val="24"/>
        </w:rPr>
        <w:t xml:space="preserve"> art. </w:t>
      </w:r>
      <w:r w:rsidRPr="00774FA7">
        <w:rPr>
          <w:rFonts w:ascii="Times New Roman" w:eastAsia="Calibri" w:hAnsi="Times New Roman" w:cs="Times New Roman"/>
          <w:sz w:val="24"/>
          <w:szCs w:val="24"/>
        </w:rPr>
        <w:t xml:space="preserve">308a w ustawie o cudzoziemcach na ma celu wdrożenie orzeczenia Trybunał Sprawiedliwości Unii Europejskiej w sprawie C-94/18 Chenchooliah. </w:t>
      </w:r>
      <w:r w:rsidR="00EF1E62" w:rsidRPr="00774FA7">
        <w:rPr>
          <w:rFonts w:ascii="Times New Roman" w:eastAsia="Calibri" w:hAnsi="Times New Roman" w:cs="Times New Roman"/>
          <w:sz w:val="24"/>
          <w:szCs w:val="24"/>
        </w:rPr>
        <w:t>Przepis j</w:t>
      </w:r>
      <w:r w:rsidR="00280A5D" w:rsidRPr="00774FA7">
        <w:rPr>
          <w:rFonts w:ascii="Times New Roman" w:eastAsia="Calibri" w:hAnsi="Times New Roman" w:cs="Times New Roman"/>
          <w:sz w:val="24"/>
          <w:szCs w:val="24"/>
        </w:rPr>
        <w:t xml:space="preserve">est konsekwencją </w:t>
      </w:r>
      <w:r w:rsidR="00EF1E62" w:rsidRPr="00774FA7">
        <w:rPr>
          <w:rFonts w:ascii="Times New Roman" w:eastAsia="Calibri" w:hAnsi="Times New Roman" w:cs="Times New Roman"/>
          <w:sz w:val="24"/>
          <w:szCs w:val="24"/>
        </w:rPr>
        <w:t xml:space="preserve">przyjęcia </w:t>
      </w:r>
      <w:r w:rsidR="00280A5D" w:rsidRPr="00774FA7">
        <w:rPr>
          <w:rFonts w:ascii="Times New Roman" w:eastAsia="Calibri" w:hAnsi="Times New Roman" w:cs="Times New Roman"/>
          <w:sz w:val="24"/>
          <w:szCs w:val="24"/>
        </w:rPr>
        <w:t xml:space="preserve">założenia, że osoba, wobec której mogą mieć zastosowanie środki w postaci wydalenia, mające swoje umocowanie w art. 15 dyrektywy 2004/38/WE, a która wcześniej posiadała prawo pobytu w Rzeczypospolitej Polskiej jako członek rodziny obywatela UE (względnie członek </w:t>
      </w:r>
      <w:r w:rsidR="00A161B1" w:rsidRPr="00774FA7">
        <w:rPr>
          <w:rFonts w:ascii="Times New Roman" w:eastAsia="Calibri" w:hAnsi="Times New Roman" w:cs="Times New Roman"/>
          <w:sz w:val="24"/>
          <w:szCs w:val="24"/>
        </w:rPr>
        <w:t xml:space="preserve">rodziny </w:t>
      </w:r>
      <w:r w:rsidR="00280A5D" w:rsidRPr="00774FA7">
        <w:rPr>
          <w:rFonts w:ascii="Times New Roman" w:eastAsia="Calibri" w:hAnsi="Times New Roman" w:cs="Times New Roman"/>
          <w:sz w:val="24"/>
          <w:szCs w:val="24"/>
        </w:rPr>
        <w:t>obywatela polskiego w szczególnych sytuacjach stosowania dyrektywy 2004/38/WE per analogiam, lub członek rodziny obywatela Zjednoczonego Królestwa Wielkiej Brytanii i Irlandii Północnej, będącego beneficjentem Umowy wystąpienia), a teraz nie posiada już</w:t>
      </w:r>
      <w:r w:rsidR="00A161B1" w:rsidRPr="00774FA7">
        <w:rPr>
          <w:rFonts w:ascii="Times New Roman" w:eastAsia="Calibri" w:hAnsi="Times New Roman" w:cs="Times New Roman"/>
          <w:sz w:val="24"/>
          <w:szCs w:val="24"/>
        </w:rPr>
        <w:t xml:space="preserve"> tego prawa</w:t>
      </w:r>
      <w:r w:rsidR="00280A5D" w:rsidRPr="00774FA7">
        <w:rPr>
          <w:rFonts w:ascii="Times New Roman" w:eastAsia="Calibri" w:hAnsi="Times New Roman" w:cs="Times New Roman"/>
          <w:sz w:val="24"/>
          <w:szCs w:val="24"/>
        </w:rPr>
        <w:t xml:space="preserve">, albowiem utraciła status członka rodziny przebywającego z tym obywatelem UE (obywatelem polskim, obywatelem </w:t>
      </w:r>
      <w:r w:rsidR="00EF1E62" w:rsidRPr="00774FA7">
        <w:rPr>
          <w:rFonts w:ascii="Times New Roman" w:eastAsia="Calibri" w:hAnsi="Times New Roman" w:cs="Times New Roman"/>
          <w:sz w:val="24"/>
          <w:szCs w:val="24"/>
        </w:rPr>
        <w:t>Zjednoczonego Królestwa Wielkiej Brytanii i Irlandii Północnej</w:t>
      </w:r>
      <w:r w:rsidR="00280A5D" w:rsidRPr="00774FA7">
        <w:rPr>
          <w:rFonts w:ascii="Times New Roman" w:eastAsia="Calibri" w:hAnsi="Times New Roman" w:cs="Times New Roman"/>
          <w:sz w:val="24"/>
          <w:szCs w:val="24"/>
        </w:rPr>
        <w:t xml:space="preserve">) nie podlega przepisom ustawy o wjeździe </w:t>
      </w:r>
      <w:r w:rsidR="00A161B1" w:rsidRPr="00774FA7">
        <w:rPr>
          <w:rFonts w:ascii="Times New Roman" w:eastAsia="Calibri" w:hAnsi="Times New Roman" w:cs="Times New Roman"/>
          <w:sz w:val="24"/>
          <w:szCs w:val="24"/>
        </w:rPr>
        <w:t xml:space="preserve">obywateli UE </w:t>
      </w:r>
      <w:r w:rsidR="00280A5D" w:rsidRPr="00774FA7">
        <w:rPr>
          <w:rFonts w:ascii="Times New Roman" w:eastAsia="Calibri" w:hAnsi="Times New Roman" w:cs="Times New Roman"/>
          <w:sz w:val="24"/>
          <w:szCs w:val="24"/>
        </w:rPr>
        <w:t xml:space="preserve">, a podlega przepisom ustawy o cudzoziemcach. Aby zatem zachować jeden reżim w zakresie wydalenia, konieczne jest wyłączenie stosowania wprost przepisów Rozdziału 2 Działu VIII ustawy o cudzoziemcach i odesłanie do Rozdziału 5 ustawy o wjeździe </w:t>
      </w:r>
      <w:r w:rsidR="00A161B1" w:rsidRPr="00774FA7">
        <w:rPr>
          <w:rFonts w:ascii="Times New Roman" w:eastAsia="Calibri" w:hAnsi="Times New Roman" w:cs="Times New Roman"/>
          <w:sz w:val="24"/>
          <w:szCs w:val="24"/>
        </w:rPr>
        <w:t>obywateli UE</w:t>
      </w:r>
      <w:r w:rsidR="00EF1E62" w:rsidRPr="00774FA7">
        <w:rPr>
          <w:rFonts w:ascii="Times New Roman" w:eastAsia="Calibri" w:hAnsi="Times New Roman" w:cs="Times New Roman"/>
          <w:sz w:val="24"/>
          <w:szCs w:val="24"/>
        </w:rPr>
        <w:t>.</w:t>
      </w:r>
      <w:r w:rsidR="007502C3" w:rsidRPr="00774FA7">
        <w:rPr>
          <w:rFonts w:ascii="Times New Roman" w:eastAsia="Calibri" w:hAnsi="Times New Roman" w:cs="Times New Roman"/>
          <w:sz w:val="24"/>
          <w:szCs w:val="24"/>
        </w:rPr>
        <w:t xml:space="preserve"> </w:t>
      </w:r>
    </w:p>
    <w:p w14:paraId="385A86C6" w14:textId="62BB9DBD" w:rsidR="002D139C" w:rsidRPr="00774FA7" w:rsidRDefault="007502C3"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Nowy art. 308b przewiduje analogiczne rozwiązania jak w art. 308a dla członków rodziny rozszerzonej obywateli Zjednoczonego Królestwa.  </w:t>
      </w:r>
    </w:p>
    <w:p w14:paraId="03F12217" w14:textId="529F45FC" w:rsidR="00076C40"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lastRenderedPageBreak/>
        <w:t>Zmiana w art. 429 ust. 1 pkt 2 i 9a ustawy o cudzoziemcach jest konsekwencją przejęcia przez Straż Graniczną kompetencji wojewodów do wydawania decyzji o wyda</w:t>
      </w:r>
      <w:r w:rsidR="001C18CB" w:rsidRPr="00774FA7">
        <w:rPr>
          <w:rFonts w:ascii="Times New Roman" w:eastAsia="Calibri" w:hAnsi="Times New Roman" w:cs="Times New Roman"/>
          <w:sz w:val="24"/>
          <w:szCs w:val="24"/>
        </w:rPr>
        <w:t xml:space="preserve">leniu </w:t>
      </w:r>
      <w:r w:rsidRPr="00774FA7">
        <w:rPr>
          <w:rFonts w:ascii="Times New Roman" w:eastAsia="Calibri" w:hAnsi="Times New Roman" w:cs="Times New Roman"/>
          <w:sz w:val="24"/>
          <w:szCs w:val="24"/>
        </w:rPr>
        <w:t xml:space="preserve"> obywateli UE i członków rodziny niebędących obywatelami UE.</w:t>
      </w:r>
    </w:p>
    <w:p w14:paraId="54B57CC2" w14:textId="7C1CCCE1" w:rsidR="00076C40" w:rsidRPr="00774FA7" w:rsidRDefault="00B16FB0" w:rsidP="004F6DC6">
      <w:pPr>
        <w:spacing w:after="0" w:line="288" w:lineRule="auto"/>
        <w:ind w:firstLine="1"/>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ab/>
      </w:r>
      <w:r w:rsidR="00076C40" w:rsidRPr="00774FA7">
        <w:rPr>
          <w:rFonts w:ascii="Times New Roman" w:eastAsia="Calibri" w:hAnsi="Times New Roman" w:cs="Times New Roman"/>
          <w:sz w:val="24"/>
          <w:szCs w:val="24"/>
        </w:rPr>
        <w:t xml:space="preserve">Zmiana w art. 430 ust. 2 pkt 5 ustawy o cudzoziemcach ma charakter redakcyjny </w:t>
      </w:r>
      <w:r w:rsidR="00A22352">
        <w:rPr>
          <w:rFonts w:ascii="Times New Roman" w:eastAsia="Calibri" w:hAnsi="Times New Roman" w:cs="Times New Roman"/>
          <w:sz w:val="24"/>
          <w:szCs w:val="24"/>
        </w:rPr>
        <w:br/>
      </w:r>
      <w:r w:rsidR="00076C40" w:rsidRPr="00774FA7">
        <w:rPr>
          <w:rFonts w:ascii="Times New Roman" w:eastAsia="Calibri" w:hAnsi="Times New Roman" w:cs="Times New Roman"/>
          <w:sz w:val="24"/>
          <w:szCs w:val="24"/>
        </w:rPr>
        <w:t>i polega na zastąpieniu sformułowania „informacja o dniu opuszczenia przez</w:t>
      </w:r>
      <w:r w:rsidR="00076C40" w:rsidRPr="00774FA7">
        <w:rPr>
          <w:rFonts w:ascii="Times New Roman" w:eastAsia="Calibri" w:hAnsi="Times New Roman" w:cs="Times New Roman"/>
          <w:sz w:val="24"/>
          <w:szCs w:val="24"/>
          <w:lang w:bidi="pl-PL"/>
        </w:rPr>
        <w:t xml:space="preserve"> cudzoziemca </w:t>
      </w:r>
      <w:r w:rsidR="00076C40" w:rsidRPr="00774FA7">
        <w:rPr>
          <w:rFonts w:ascii="Times New Roman" w:eastAsia="Calibri" w:hAnsi="Times New Roman" w:cs="Times New Roman"/>
          <w:sz w:val="24"/>
          <w:szCs w:val="24"/>
        </w:rPr>
        <w:t>terytorium Rzeczypospolitej Polskiej” wyrażeniem „informacja o dniu opuszczenia przez</w:t>
      </w:r>
      <w:r w:rsidR="00076C40" w:rsidRPr="00774FA7">
        <w:rPr>
          <w:rFonts w:ascii="Times New Roman" w:eastAsia="Calibri" w:hAnsi="Times New Roman" w:cs="Times New Roman"/>
          <w:sz w:val="24"/>
          <w:szCs w:val="24"/>
          <w:lang w:bidi="pl-PL"/>
        </w:rPr>
        <w:t xml:space="preserve"> obywatela Unii Europejskiej lub członka jego rodzin</w:t>
      </w:r>
      <w:r w:rsidR="00076C40" w:rsidRPr="00774FA7">
        <w:rPr>
          <w:rFonts w:ascii="Times New Roman" w:eastAsia="Calibri" w:hAnsi="Times New Roman" w:cs="Times New Roman"/>
          <w:sz w:val="24"/>
          <w:szCs w:val="24"/>
        </w:rPr>
        <w:t xml:space="preserve">y terytorium Rzeczypospolitej Polskiej”. </w:t>
      </w:r>
    </w:p>
    <w:p w14:paraId="5180055A" w14:textId="631AECC0"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Przewidziano również nadanie nowego brzmienia ust. 2 w art. 443</w:t>
      </w:r>
      <w:r w:rsidR="000F250D"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0F250D" w:rsidRPr="00774FA7">
        <w:rPr>
          <w:rFonts w:ascii="Times New Roman" w:eastAsia="Calibri" w:hAnsi="Times New Roman" w:cs="Times New Roman"/>
          <w:sz w:val="24"/>
          <w:szCs w:val="24"/>
        </w:rPr>
        <w:t>z</w:t>
      </w:r>
      <w:r w:rsidRPr="00774FA7">
        <w:rPr>
          <w:rFonts w:ascii="Times New Roman" w:eastAsia="Calibri" w:hAnsi="Times New Roman" w:cs="Times New Roman"/>
          <w:sz w:val="24"/>
          <w:szCs w:val="24"/>
        </w:rPr>
        <w:t xml:space="preserve">godnie z </w:t>
      </w:r>
      <w:r w:rsidR="000F250D" w:rsidRPr="00774FA7">
        <w:rPr>
          <w:rFonts w:ascii="Times New Roman" w:eastAsia="Calibri" w:hAnsi="Times New Roman" w:cs="Times New Roman"/>
          <w:sz w:val="24"/>
          <w:szCs w:val="24"/>
        </w:rPr>
        <w:t>którym</w:t>
      </w:r>
      <w:r w:rsidRPr="00774FA7">
        <w:rPr>
          <w:rFonts w:ascii="Times New Roman" w:eastAsia="Calibri" w:hAnsi="Times New Roman" w:cs="Times New Roman"/>
          <w:sz w:val="24"/>
          <w:szCs w:val="24"/>
        </w:rPr>
        <w:t xml:space="preserve"> umieszczone w Systemie Informacyjnym Schengen dane członków rodziny obywatela Unii Europejskiej niebędących obywatelami Unii Europejskiej będą usuwane w przypadku zawieszenia obowiązywania wpisu do wykazu, o którym mowa w art. 7</w:t>
      </w:r>
      <w:r w:rsidR="001C18CB" w:rsidRPr="00774FA7">
        <w:rPr>
          <w:rFonts w:ascii="Times New Roman" w:eastAsia="Calibri" w:hAnsi="Times New Roman" w:cs="Times New Roman"/>
          <w:sz w:val="24"/>
          <w:szCs w:val="24"/>
        </w:rPr>
        <w:t>7</w:t>
      </w:r>
      <w:r w:rsidRPr="00774FA7">
        <w:rPr>
          <w:rFonts w:ascii="Times New Roman" w:eastAsia="Calibri" w:hAnsi="Times New Roman" w:cs="Times New Roman"/>
          <w:sz w:val="24"/>
          <w:szCs w:val="24"/>
        </w:rPr>
        <w:t>a ustawy o wjeździe</w:t>
      </w:r>
      <w:r w:rsidR="00A161B1" w:rsidRPr="00774FA7">
        <w:rPr>
          <w:rFonts w:ascii="Times New Roman" w:eastAsia="Calibri" w:hAnsi="Times New Roman" w:cs="Times New Roman"/>
          <w:sz w:val="24"/>
          <w:szCs w:val="24"/>
        </w:rPr>
        <w:t xml:space="preserve"> obywateli UE</w:t>
      </w:r>
      <w:r w:rsidRPr="00774FA7">
        <w:rPr>
          <w:rFonts w:ascii="Times New Roman" w:eastAsia="Calibri" w:hAnsi="Times New Roman" w:cs="Times New Roman"/>
          <w:sz w:val="24"/>
          <w:szCs w:val="24"/>
        </w:rPr>
        <w:t>, do czasu ustania okoliczności uzasadniających to zawieszenie. Proponowana zmiana jest konsekwencją wprowadzenia w ustawie o wjeździe obywateli UE instytucji zaświadczenia dla obywatela UE potwierdzającego istnienie domniemania, że jest ofiarą handlu ludźmi w rozumieniu art. 115 § 22 Kodeksu karnego.</w:t>
      </w:r>
    </w:p>
    <w:p w14:paraId="375A3699" w14:textId="77ECCD45" w:rsidR="00C272A3" w:rsidRPr="00774FA7" w:rsidRDefault="00C272A3" w:rsidP="004F6DC6">
      <w:pPr>
        <w:spacing w:after="0" w:line="288" w:lineRule="auto"/>
        <w:ind w:firstLine="708"/>
        <w:jc w:val="both"/>
        <w:rPr>
          <w:rFonts w:ascii="Times New Roman" w:eastAsia="Calibri" w:hAnsi="Times New Roman" w:cs="Times New Roman"/>
          <w:bCs/>
          <w:sz w:val="24"/>
          <w:szCs w:val="24"/>
        </w:rPr>
      </w:pPr>
      <w:r w:rsidRPr="00774FA7">
        <w:rPr>
          <w:rFonts w:ascii="Times New Roman" w:eastAsia="Calibri" w:hAnsi="Times New Roman" w:cs="Times New Roman"/>
          <w:sz w:val="24"/>
          <w:szCs w:val="24"/>
        </w:rPr>
        <w:t xml:space="preserve">W art. 6 </w:t>
      </w:r>
      <w:r w:rsidR="00EF1E62" w:rsidRPr="00774FA7">
        <w:rPr>
          <w:rFonts w:ascii="Times New Roman" w:eastAsia="Calibri" w:hAnsi="Times New Roman" w:cs="Times New Roman"/>
          <w:sz w:val="24"/>
          <w:szCs w:val="24"/>
        </w:rPr>
        <w:t xml:space="preserve">projektu </w:t>
      </w:r>
      <w:r w:rsidRPr="00774FA7">
        <w:rPr>
          <w:rFonts w:ascii="Times New Roman" w:eastAsia="Calibri" w:hAnsi="Times New Roman" w:cs="Times New Roman"/>
          <w:sz w:val="24"/>
          <w:szCs w:val="24"/>
        </w:rPr>
        <w:t xml:space="preserve">zaproponowano </w:t>
      </w:r>
      <w:r w:rsidR="007502C3" w:rsidRPr="00774FA7">
        <w:rPr>
          <w:rFonts w:ascii="Times New Roman" w:eastAsia="Calibri" w:hAnsi="Times New Roman" w:cs="Times New Roman"/>
          <w:sz w:val="24"/>
          <w:szCs w:val="24"/>
        </w:rPr>
        <w:t xml:space="preserve">uchylenie </w:t>
      </w:r>
      <w:r w:rsidRPr="00774FA7">
        <w:rPr>
          <w:rFonts w:ascii="Times New Roman" w:eastAsia="Calibri" w:hAnsi="Times New Roman" w:cs="Times New Roman"/>
          <w:sz w:val="24"/>
          <w:szCs w:val="24"/>
        </w:rPr>
        <w:t>ustaw</w:t>
      </w:r>
      <w:r w:rsidR="007502C3" w:rsidRPr="00774FA7">
        <w:rPr>
          <w:rFonts w:ascii="Times New Roman" w:eastAsia="Calibri" w:hAnsi="Times New Roman" w:cs="Times New Roman"/>
          <w:sz w:val="24"/>
          <w:szCs w:val="24"/>
        </w:rPr>
        <w:t xml:space="preserve">y </w:t>
      </w:r>
      <w:r w:rsidRPr="00774FA7">
        <w:rPr>
          <w:rFonts w:ascii="Times New Roman" w:eastAsia="Calibri" w:hAnsi="Times New Roman" w:cs="Times New Roman"/>
          <w:sz w:val="24"/>
          <w:szCs w:val="24"/>
        </w:rPr>
        <w:t xml:space="preserve">z dnia 15 marca 2019 r.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uregulowaniu niektórych  spraw w związku z wystąpieniem Zjednoczonego Królestwa Wielkiej Brytanii i Irlandii Północnej z Unii Europejskiej i Europejskiej Wspólnoty Energii Atomowej bez zawarcia umowy, o której mowa w art. 50 ust. 2 Traktatu o Unii Europejskiej (Dz. U. z 2019 r. poz. 622). </w:t>
      </w:r>
      <w:r w:rsidR="00EF1E62" w:rsidRPr="00774FA7">
        <w:rPr>
          <w:rFonts w:ascii="Times New Roman" w:eastAsia="Calibri" w:hAnsi="Times New Roman" w:cs="Times New Roman"/>
          <w:sz w:val="24"/>
          <w:szCs w:val="24"/>
        </w:rPr>
        <w:t>Jest to ustawa, która m.</w:t>
      </w:r>
      <w:r w:rsidR="00280A5D" w:rsidRPr="00774FA7">
        <w:rPr>
          <w:rFonts w:ascii="Times New Roman" w:eastAsia="Calibri" w:hAnsi="Times New Roman" w:cs="Times New Roman"/>
          <w:sz w:val="24"/>
          <w:szCs w:val="24"/>
        </w:rPr>
        <w:t>in. reguluje kwestię praw pobytowych obywateli Zjednoczonego Królestwa Wielkiej Brytanii i Irlandii Północnej i członków ich rodzin w Rzeczyp</w:t>
      </w:r>
      <w:r w:rsidR="00EF1E62" w:rsidRPr="00774FA7">
        <w:rPr>
          <w:rFonts w:ascii="Times New Roman" w:eastAsia="Calibri" w:hAnsi="Times New Roman" w:cs="Times New Roman"/>
          <w:sz w:val="24"/>
          <w:szCs w:val="24"/>
        </w:rPr>
        <w:t>ospolitej Polskiej w sytuacji,</w:t>
      </w:r>
      <w:r w:rsidR="00280A5D" w:rsidRPr="00774FA7">
        <w:rPr>
          <w:rFonts w:ascii="Times New Roman" w:eastAsia="Calibri" w:hAnsi="Times New Roman" w:cs="Times New Roman"/>
          <w:sz w:val="24"/>
          <w:szCs w:val="24"/>
        </w:rPr>
        <w:t xml:space="preserve"> gdyby Zjednoczone Królestwo wystąpiło z UE i EURATOM bez zawarcia umowy regulującej warunki tego wystąpienia. Jej wejście w życie </w:t>
      </w:r>
      <w:r w:rsidR="007502C3" w:rsidRPr="00774FA7">
        <w:rPr>
          <w:rFonts w:ascii="Times New Roman" w:eastAsia="Calibri" w:hAnsi="Times New Roman" w:cs="Times New Roman"/>
          <w:sz w:val="24"/>
          <w:szCs w:val="24"/>
        </w:rPr>
        <w:t xml:space="preserve">było </w:t>
      </w:r>
      <w:r w:rsidR="00280A5D" w:rsidRPr="00774FA7">
        <w:rPr>
          <w:rFonts w:ascii="Times New Roman" w:eastAsia="Calibri" w:hAnsi="Times New Roman" w:cs="Times New Roman"/>
          <w:sz w:val="24"/>
          <w:szCs w:val="24"/>
        </w:rPr>
        <w:t>w całości uzależnione od tego scenariusza.</w:t>
      </w:r>
      <w:r w:rsidR="007502C3" w:rsidRPr="00774FA7">
        <w:rPr>
          <w:rFonts w:ascii="Times New Roman" w:eastAsia="Calibri" w:hAnsi="Times New Roman" w:cs="Times New Roman"/>
          <w:sz w:val="24"/>
          <w:szCs w:val="24"/>
        </w:rPr>
        <w:t xml:space="preserve"> Z uwagi na fakt, iż Zjednoczone Królestwo wystąpiło z  UE i EURATOM na podstawie Umowy wystąpienia, zasadnym jest uchylenie wskazanej wyżej ustawy.  </w:t>
      </w:r>
    </w:p>
    <w:p w14:paraId="2DCF146A" w14:textId="434CA4B8" w:rsidR="00806F0D" w:rsidRPr="00774FA7" w:rsidRDefault="00806F0D"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W projekcie ustawy w art. 7 przyjęto, że zaświadczenia o zarejestrowaniu pobytu obywatela UE, karty pobytowe, dokumenty potwierdzające prawo stałego pobytu i karty stałego pobytu wydane obywatelom UE lub członkom rodziny niebędącym obywatelami UE do dnia 1 sierpnia 2021 r. zachowają ważność przez okres, na który zostały wydane</w:t>
      </w:r>
      <w:r w:rsidR="00F1661B">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nie dłużej jednak niż do dnia 3 sierpnia 2026 r. Powyższe jest zgodnie z brzmieniem art. 8 ust. 1 rozporządzania Rady (UE) 2019/1157. Obecnie obowiązujący wzór zaświadczenia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zrejestrowaniu pobytu nie przewiduje daty ważności, dlatego zaproponowano, aby obywatele UE posiadający zaświadczenia o zarejestrowaniu pobytu wydane według starego wzoru, mogli w okresie od dnia 2 sierpnia 2021 r. do dnia 3 sierpnia 2026 r, </w:t>
      </w:r>
      <w:r w:rsidR="00F8461E" w:rsidRPr="00774FA7">
        <w:rPr>
          <w:rFonts w:ascii="Times New Roman" w:eastAsia="Calibri" w:hAnsi="Times New Roman" w:cs="Times New Roman"/>
          <w:sz w:val="24"/>
          <w:szCs w:val="24"/>
        </w:rPr>
        <w:t xml:space="preserve">złożyć wniosek </w:t>
      </w:r>
      <w:r w:rsidRPr="00774FA7">
        <w:rPr>
          <w:rFonts w:ascii="Times New Roman" w:eastAsia="Calibri" w:hAnsi="Times New Roman" w:cs="Times New Roman"/>
          <w:sz w:val="24"/>
          <w:szCs w:val="24"/>
        </w:rPr>
        <w:t>o wydane nowego zaświadczenia o zarejestrowaniu pobytu obywatela UE, według nowego wzoru.</w:t>
      </w:r>
    </w:p>
    <w:p w14:paraId="1AED4A73" w14:textId="450E9160" w:rsidR="00076C40" w:rsidRPr="00774FA7" w:rsidRDefault="001C18CB"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Z</w:t>
      </w:r>
      <w:r w:rsidR="007502C3" w:rsidRPr="00774FA7">
        <w:rPr>
          <w:rFonts w:ascii="Times New Roman" w:eastAsia="Calibri" w:hAnsi="Times New Roman" w:cs="Times New Roman"/>
          <w:sz w:val="24"/>
          <w:szCs w:val="24"/>
        </w:rPr>
        <w:t xml:space="preserve">godnie z art. 8 </w:t>
      </w:r>
      <w:r w:rsidR="00BB443F" w:rsidRPr="00774FA7">
        <w:rPr>
          <w:rFonts w:ascii="Times New Roman" w:eastAsia="Calibri" w:hAnsi="Times New Roman" w:cs="Times New Roman"/>
          <w:sz w:val="24"/>
          <w:szCs w:val="24"/>
        </w:rPr>
        <w:t xml:space="preserve">zaświadczenia o zarejestrowaniu pobytu obywatela UE, karty pobytowe, dokumenty potwierdzające prawo stałego pobytu i karty stałego pobytu wydane obywatelom Zjednoczonego Królestwa Wielkiej Brytanii i Irlandii Północnej, o którym mowa w art. 10 ust. 1 lit. b i d Umowy </w:t>
      </w:r>
      <w:r w:rsidR="008C7E61">
        <w:rPr>
          <w:rFonts w:ascii="Times New Roman" w:eastAsia="Calibri" w:hAnsi="Times New Roman" w:cs="Times New Roman"/>
          <w:sz w:val="24"/>
          <w:szCs w:val="24"/>
        </w:rPr>
        <w:t>w</w:t>
      </w:r>
      <w:r w:rsidR="00BB443F" w:rsidRPr="00774FA7">
        <w:rPr>
          <w:rFonts w:ascii="Times New Roman" w:eastAsia="Calibri" w:hAnsi="Times New Roman" w:cs="Times New Roman"/>
          <w:sz w:val="24"/>
          <w:szCs w:val="24"/>
        </w:rPr>
        <w:t>ystąpienia oraz członk</w:t>
      </w:r>
      <w:r w:rsidR="000F250D" w:rsidRPr="00774FA7">
        <w:rPr>
          <w:rFonts w:ascii="Times New Roman" w:eastAsia="Calibri" w:hAnsi="Times New Roman" w:cs="Times New Roman"/>
          <w:sz w:val="24"/>
          <w:szCs w:val="24"/>
        </w:rPr>
        <w:t>om</w:t>
      </w:r>
      <w:r w:rsidR="00BB443F" w:rsidRPr="00774FA7">
        <w:rPr>
          <w:rFonts w:ascii="Times New Roman" w:eastAsia="Calibri" w:hAnsi="Times New Roman" w:cs="Times New Roman"/>
          <w:sz w:val="24"/>
          <w:szCs w:val="24"/>
        </w:rPr>
        <w:t xml:space="preserve"> rodzin obywateli Zjednoczonego Królestwa Wielkiej Brytanii i Irlandii Północnej, o których mowa w art. 10 ust. 1 lit. e i f  Umowy </w:t>
      </w:r>
      <w:r w:rsidR="008C7E61">
        <w:rPr>
          <w:rFonts w:ascii="Times New Roman" w:eastAsia="Calibri" w:hAnsi="Times New Roman" w:cs="Times New Roman"/>
          <w:sz w:val="24"/>
          <w:szCs w:val="24"/>
        </w:rPr>
        <w:t>w</w:t>
      </w:r>
      <w:r w:rsidR="00BB443F" w:rsidRPr="00774FA7">
        <w:rPr>
          <w:rFonts w:ascii="Times New Roman" w:eastAsia="Calibri" w:hAnsi="Times New Roman" w:cs="Times New Roman"/>
          <w:sz w:val="24"/>
          <w:szCs w:val="24"/>
        </w:rPr>
        <w:t>ystąpienia</w:t>
      </w:r>
      <w:r w:rsidR="000F250D" w:rsidRPr="00774FA7">
        <w:rPr>
          <w:rFonts w:ascii="Times New Roman" w:eastAsia="Calibri" w:hAnsi="Times New Roman" w:cs="Times New Roman"/>
          <w:sz w:val="24"/>
          <w:szCs w:val="24"/>
        </w:rPr>
        <w:t>,</w:t>
      </w:r>
      <w:r w:rsidR="00BB443F" w:rsidRPr="00774FA7">
        <w:rPr>
          <w:rFonts w:ascii="Times New Roman" w:eastAsia="Calibri" w:hAnsi="Times New Roman" w:cs="Times New Roman"/>
          <w:sz w:val="24"/>
          <w:szCs w:val="24"/>
        </w:rPr>
        <w:t xml:space="preserve"> zachowują ważność przez okres, na który zostały wydane, nie dłużej </w:t>
      </w:r>
      <w:r w:rsidR="00BB443F" w:rsidRPr="00774FA7">
        <w:rPr>
          <w:rFonts w:ascii="Times New Roman" w:eastAsia="Calibri" w:hAnsi="Times New Roman" w:cs="Times New Roman"/>
          <w:sz w:val="24"/>
          <w:szCs w:val="24"/>
        </w:rPr>
        <w:lastRenderedPageBreak/>
        <w:t>jednak niż do dnia 1 stycznia 2022 r.</w:t>
      </w:r>
      <w:r w:rsidR="007502C3" w:rsidRPr="00774FA7">
        <w:rPr>
          <w:rFonts w:ascii="Times New Roman" w:eastAsia="Calibri" w:hAnsi="Times New Roman" w:cs="Times New Roman"/>
          <w:sz w:val="24"/>
          <w:szCs w:val="24"/>
        </w:rPr>
        <w:t xml:space="preserve"> </w:t>
      </w:r>
      <w:r w:rsidR="000F250D" w:rsidRPr="00774FA7">
        <w:rPr>
          <w:rFonts w:ascii="Times New Roman" w:eastAsia="Calibri" w:hAnsi="Times New Roman" w:cs="Times New Roman"/>
          <w:sz w:val="24"/>
          <w:szCs w:val="24"/>
        </w:rPr>
        <w:t>O</w:t>
      </w:r>
      <w:r w:rsidR="007502C3" w:rsidRPr="00774FA7">
        <w:rPr>
          <w:rFonts w:ascii="Times New Roman" w:eastAsia="Calibri" w:hAnsi="Times New Roman" w:cs="Times New Roman"/>
          <w:sz w:val="24"/>
          <w:szCs w:val="24"/>
        </w:rPr>
        <w:t xml:space="preserve">bywatele Zjednoczonego Królestwa oraz członkowie ich rodzin będą obowiązani </w:t>
      </w:r>
      <w:r w:rsidR="00AE7344" w:rsidRPr="00774FA7">
        <w:rPr>
          <w:rFonts w:ascii="Times New Roman" w:eastAsia="Calibri" w:hAnsi="Times New Roman" w:cs="Times New Roman"/>
          <w:sz w:val="24"/>
          <w:szCs w:val="24"/>
        </w:rPr>
        <w:t>do wystąpienia o wydanie nowych dokumentów</w:t>
      </w:r>
      <w:r w:rsidR="0073716C" w:rsidRPr="00774FA7">
        <w:rPr>
          <w:rFonts w:ascii="Times New Roman" w:eastAsia="Calibri" w:hAnsi="Times New Roman" w:cs="Times New Roman"/>
          <w:sz w:val="24"/>
          <w:szCs w:val="24"/>
        </w:rPr>
        <w:t>,</w:t>
      </w:r>
      <w:r w:rsidR="0073716C" w:rsidRPr="00774FA7">
        <w:t xml:space="preserve"> </w:t>
      </w:r>
      <w:r w:rsidR="0073716C" w:rsidRPr="00774FA7">
        <w:rPr>
          <w:rFonts w:ascii="Times New Roman" w:eastAsia="Calibri" w:hAnsi="Times New Roman" w:cs="Times New Roman"/>
          <w:sz w:val="24"/>
          <w:szCs w:val="24"/>
        </w:rPr>
        <w:t xml:space="preserve">o których mowa w art. 65b ustawy </w:t>
      </w:r>
      <w:r w:rsidR="00A52C1F">
        <w:rPr>
          <w:rFonts w:ascii="Times New Roman" w:eastAsia="Calibri" w:hAnsi="Times New Roman" w:cs="Times New Roman"/>
          <w:sz w:val="24"/>
          <w:szCs w:val="24"/>
        </w:rPr>
        <w:t>o wjeździe obywateli UE</w:t>
      </w:r>
      <w:r w:rsidR="0073716C" w:rsidRPr="00774FA7">
        <w:rPr>
          <w:rFonts w:ascii="Times New Roman" w:eastAsia="Calibri" w:hAnsi="Times New Roman" w:cs="Times New Roman"/>
          <w:sz w:val="24"/>
          <w:szCs w:val="24"/>
        </w:rPr>
        <w:t>,</w:t>
      </w:r>
      <w:r w:rsidR="00AE7344" w:rsidRPr="00774FA7">
        <w:rPr>
          <w:rFonts w:ascii="Times New Roman" w:eastAsia="Calibri" w:hAnsi="Times New Roman" w:cs="Times New Roman"/>
          <w:sz w:val="24"/>
          <w:szCs w:val="24"/>
        </w:rPr>
        <w:t xml:space="preserve"> </w:t>
      </w:r>
      <w:r w:rsidR="0073716C" w:rsidRPr="00774FA7">
        <w:rPr>
          <w:rFonts w:ascii="Times New Roman" w:eastAsia="Calibri" w:hAnsi="Times New Roman" w:cs="Times New Roman"/>
          <w:sz w:val="24"/>
          <w:szCs w:val="24"/>
        </w:rPr>
        <w:t xml:space="preserve">w terminie </w:t>
      </w:r>
      <w:r w:rsidR="007502C3" w:rsidRPr="00774FA7">
        <w:rPr>
          <w:rFonts w:ascii="Times New Roman" w:eastAsia="Calibri" w:hAnsi="Times New Roman" w:cs="Times New Roman"/>
          <w:sz w:val="24"/>
          <w:szCs w:val="24"/>
        </w:rPr>
        <w:t>do dnia 1 stycznia 2022</w:t>
      </w:r>
      <w:r w:rsidR="000F250D" w:rsidRPr="00774FA7">
        <w:rPr>
          <w:rFonts w:ascii="Times New Roman" w:eastAsia="Calibri" w:hAnsi="Times New Roman" w:cs="Times New Roman"/>
          <w:sz w:val="24"/>
          <w:szCs w:val="24"/>
        </w:rPr>
        <w:t xml:space="preserve"> </w:t>
      </w:r>
      <w:r w:rsidR="007502C3" w:rsidRPr="00774FA7">
        <w:rPr>
          <w:rFonts w:ascii="Times New Roman" w:eastAsia="Calibri" w:hAnsi="Times New Roman" w:cs="Times New Roman"/>
          <w:sz w:val="24"/>
          <w:szCs w:val="24"/>
        </w:rPr>
        <w:t xml:space="preserve">r. </w:t>
      </w:r>
      <w:r w:rsidR="00AE7344" w:rsidRPr="00774FA7">
        <w:rPr>
          <w:rFonts w:ascii="Times New Roman" w:eastAsia="Calibri" w:hAnsi="Times New Roman" w:cs="Times New Roman"/>
          <w:sz w:val="24"/>
          <w:szCs w:val="24"/>
        </w:rPr>
        <w:t>Przed wydaniem ww. dokumentów wojewoda będzie zwracał się do komendanta oddziału Straży Granicznej, komendanta wojewódzkiego Policji i Szefa Agencji Bezpieczeństwa Wewnętrznego z wnioskiem o przekazanie informacji, czy wjazd obywatela Zjednoczonego Królestwa lub członka rodziny obywatela Zjednoczonego Królestwa na terytorium Rzeczypospolitej Polskiej i ich pobyt na tym terytorium mogą stanowić zagrożenie dla obronności lub bezpieczeństwa państwa lub ochrony bezpieczeństwa i lub porządku publicznego.</w:t>
      </w:r>
    </w:p>
    <w:p w14:paraId="12B52C65" w14:textId="5AEBFBEC" w:rsidR="003D6EDE" w:rsidRPr="00774FA7" w:rsidRDefault="00AE734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w:t>
      </w:r>
      <w:r w:rsidR="00F340C9" w:rsidRPr="00774FA7">
        <w:rPr>
          <w:rFonts w:ascii="Times New Roman" w:eastAsia="Calibri" w:hAnsi="Times New Roman" w:cs="Times New Roman"/>
          <w:sz w:val="24"/>
          <w:szCs w:val="24"/>
        </w:rPr>
        <w:t>9</w:t>
      </w:r>
      <w:r w:rsidRPr="00774FA7">
        <w:rPr>
          <w:rFonts w:ascii="Times New Roman" w:eastAsia="Calibri" w:hAnsi="Times New Roman" w:cs="Times New Roman"/>
          <w:sz w:val="24"/>
          <w:szCs w:val="24"/>
        </w:rPr>
        <w:t xml:space="preserve"> zaproponowano</w:t>
      </w:r>
      <w:r w:rsidR="00F340C9"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aby</w:t>
      </w:r>
      <w:r w:rsidRPr="00774FA7">
        <w:t xml:space="preserve"> </w:t>
      </w:r>
      <w:r w:rsidRPr="00774FA7">
        <w:rPr>
          <w:rFonts w:ascii="Times New Roman" w:eastAsia="Calibri" w:hAnsi="Times New Roman" w:cs="Times New Roman"/>
          <w:sz w:val="24"/>
          <w:szCs w:val="24"/>
        </w:rPr>
        <w:t xml:space="preserve">obywatelowi Zjednoczonego Królestwa oraz członkowi </w:t>
      </w:r>
      <w:r w:rsidR="000F250D" w:rsidRPr="00774FA7">
        <w:rPr>
          <w:rFonts w:ascii="Times New Roman" w:eastAsia="Calibri" w:hAnsi="Times New Roman" w:cs="Times New Roman"/>
          <w:sz w:val="24"/>
          <w:szCs w:val="24"/>
        </w:rPr>
        <w:t xml:space="preserve">jego </w:t>
      </w:r>
      <w:r w:rsidRPr="00774FA7">
        <w:rPr>
          <w:rFonts w:ascii="Times New Roman" w:eastAsia="Calibri" w:hAnsi="Times New Roman" w:cs="Times New Roman"/>
          <w:sz w:val="24"/>
          <w:szCs w:val="24"/>
        </w:rPr>
        <w:t>rodziny, którzy złożyli wnioski o wydanie nowego zaświadczenia o zarejestrowaniu pobytu, karty pobytowej, dokumentu potwierdzającego prawo stałego pobytu lub karty stałego pobytu lub złożyli wniosek o zarejestrowanie pobytu lub wydanie karty pobytowej, dokumentu potwierdzającego prawo stałego pobytu lub karty stałego pobytu do dnia 1 stycznia 2022 r.</w:t>
      </w:r>
      <w:r w:rsidR="003D6EDE"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F340C9" w:rsidRPr="00774FA7">
        <w:rPr>
          <w:rFonts w:ascii="Times New Roman" w:eastAsia="Calibri" w:hAnsi="Times New Roman" w:cs="Times New Roman"/>
          <w:sz w:val="24"/>
          <w:szCs w:val="24"/>
        </w:rPr>
        <w:t>wojewoda wydawał</w:t>
      </w:r>
      <w:r w:rsidRPr="00774FA7">
        <w:rPr>
          <w:rFonts w:ascii="Times New Roman" w:eastAsia="Calibri" w:hAnsi="Times New Roman" w:cs="Times New Roman"/>
          <w:sz w:val="24"/>
          <w:szCs w:val="24"/>
        </w:rPr>
        <w:t xml:space="preserve"> zaświadczenie o złożeniu tego wniosku ważne </w:t>
      </w:r>
      <w:r w:rsidR="00A52C1F">
        <w:rPr>
          <w:rFonts w:ascii="Times New Roman" w:eastAsia="Calibri" w:hAnsi="Times New Roman" w:cs="Times New Roman"/>
          <w:sz w:val="24"/>
          <w:szCs w:val="24"/>
        </w:rPr>
        <w:t>przez</w:t>
      </w:r>
      <w:r w:rsidR="00A52C1F"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okres </w:t>
      </w:r>
      <w:r w:rsidR="003D6EDE" w:rsidRPr="00774FA7">
        <w:rPr>
          <w:rFonts w:ascii="Times New Roman" w:eastAsia="Calibri" w:hAnsi="Times New Roman" w:cs="Times New Roman"/>
          <w:sz w:val="24"/>
          <w:szCs w:val="24"/>
        </w:rPr>
        <w:t xml:space="preserve">1 </w:t>
      </w:r>
      <w:r w:rsidRPr="00774FA7">
        <w:rPr>
          <w:rFonts w:ascii="Times New Roman" w:eastAsia="Calibri" w:hAnsi="Times New Roman" w:cs="Times New Roman"/>
          <w:sz w:val="24"/>
          <w:szCs w:val="24"/>
        </w:rPr>
        <w:t xml:space="preserve">roku.  </w:t>
      </w:r>
    </w:p>
    <w:p w14:paraId="79F5F1BF" w14:textId="07A61393" w:rsidR="003D6EDE" w:rsidRPr="00295520" w:rsidRDefault="003D6EDE" w:rsidP="004F6DC6">
      <w:pPr>
        <w:spacing w:after="0" w:line="288" w:lineRule="auto"/>
        <w:ind w:firstLine="709"/>
        <w:jc w:val="both"/>
        <w:rPr>
          <w:rFonts w:ascii="Times New Roman" w:eastAsia="Calibri" w:hAnsi="Times New Roman" w:cs="Times New Roman"/>
          <w:strike/>
          <w:sz w:val="24"/>
          <w:szCs w:val="24"/>
        </w:rPr>
      </w:pPr>
      <w:r w:rsidRPr="00774FA7">
        <w:rPr>
          <w:rFonts w:ascii="Times New Roman" w:eastAsia="Calibri" w:hAnsi="Times New Roman" w:cs="Times New Roman"/>
          <w:sz w:val="24"/>
          <w:szCs w:val="24"/>
        </w:rPr>
        <w:t xml:space="preserve">Przepis art. 9 ust. 3 </w:t>
      </w:r>
      <w:r w:rsidR="00A52C1F">
        <w:rPr>
          <w:rFonts w:ascii="Times New Roman" w:eastAsia="Calibri" w:hAnsi="Times New Roman" w:cs="Times New Roman"/>
          <w:sz w:val="24"/>
          <w:szCs w:val="24"/>
        </w:rPr>
        <w:t>określa</w:t>
      </w:r>
      <w:r w:rsidR="00A52C1F"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e</w:t>
      </w:r>
      <w:r w:rsidR="00AE7344" w:rsidRPr="00774FA7">
        <w:rPr>
          <w:rFonts w:ascii="Times New Roman" w:eastAsia="Calibri" w:hAnsi="Times New Roman" w:cs="Times New Roman"/>
          <w:sz w:val="24"/>
          <w:szCs w:val="24"/>
        </w:rPr>
        <w:t xml:space="preserve">lementy </w:t>
      </w:r>
      <w:r w:rsidRPr="00774FA7">
        <w:rPr>
          <w:rFonts w:ascii="Times New Roman" w:eastAsia="Calibri" w:hAnsi="Times New Roman" w:cs="Times New Roman"/>
          <w:sz w:val="24"/>
          <w:szCs w:val="24"/>
        </w:rPr>
        <w:t>ww.</w:t>
      </w:r>
      <w:r w:rsidR="00AE7344" w:rsidRPr="00774FA7">
        <w:rPr>
          <w:rFonts w:ascii="Times New Roman" w:eastAsia="Calibri" w:hAnsi="Times New Roman" w:cs="Times New Roman"/>
          <w:sz w:val="24"/>
          <w:szCs w:val="24"/>
        </w:rPr>
        <w:t xml:space="preserve"> zaświadczenia</w:t>
      </w:r>
      <w:r w:rsidRPr="00774FA7">
        <w:rPr>
          <w:rFonts w:ascii="Times New Roman" w:eastAsia="Calibri" w:hAnsi="Times New Roman" w:cs="Times New Roman"/>
          <w:sz w:val="24"/>
          <w:szCs w:val="24"/>
        </w:rPr>
        <w:t xml:space="preserve"> o złożeniu wniosku</w:t>
      </w:r>
      <w:r w:rsidR="006D0656">
        <w:rPr>
          <w:rFonts w:ascii="Times New Roman" w:eastAsia="Calibri" w:hAnsi="Times New Roman" w:cs="Times New Roman"/>
          <w:sz w:val="24"/>
          <w:szCs w:val="24"/>
        </w:rPr>
        <w:t>.</w:t>
      </w:r>
      <w:r w:rsidR="006D0656" w:rsidRPr="00774FA7">
        <w:rPr>
          <w:rFonts w:ascii="Times New Roman" w:eastAsia="Calibri" w:hAnsi="Times New Roman" w:cs="Times New Roman"/>
          <w:sz w:val="24"/>
          <w:szCs w:val="24"/>
        </w:rPr>
        <w:t xml:space="preserve"> </w:t>
      </w:r>
    </w:p>
    <w:p w14:paraId="01E327DA" w14:textId="7446E714" w:rsidR="003D6EDE" w:rsidRPr="00774FA7" w:rsidRDefault="006D0656"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774FA7">
        <w:rPr>
          <w:rFonts w:ascii="Times New Roman" w:eastAsia="Calibri" w:hAnsi="Times New Roman" w:cs="Times New Roman"/>
          <w:sz w:val="24"/>
          <w:szCs w:val="24"/>
        </w:rPr>
        <w:t xml:space="preserve"> </w:t>
      </w:r>
      <w:r w:rsidR="003D6EDE" w:rsidRPr="00774FA7">
        <w:rPr>
          <w:rFonts w:ascii="Times New Roman" w:eastAsia="Calibri" w:hAnsi="Times New Roman" w:cs="Times New Roman"/>
          <w:sz w:val="24"/>
          <w:szCs w:val="24"/>
        </w:rPr>
        <w:t xml:space="preserve">art. 9 w </w:t>
      </w:r>
      <w:r w:rsidR="00F340C9" w:rsidRPr="00774FA7">
        <w:rPr>
          <w:rFonts w:ascii="Times New Roman" w:eastAsia="Calibri" w:hAnsi="Times New Roman" w:cs="Times New Roman"/>
          <w:sz w:val="24"/>
          <w:szCs w:val="24"/>
        </w:rPr>
        <w:t>ust. 4</w:t>
      </w:r>
      <w:r w:rsidR="00AE7344" w:rsidRPr="00774FA7">
        <w:rPr>
          <w:rFonts w:ascii="Times New Roman" w:eastAsia="Calibri" w:hAnsi="Times New Roman" w:cs="Times New Roman"/>
          <w:sz w:val="24"/>
          <w:szCs w:val="24"/>
        </w:rPr>
        <w:t xml:space="preserve"> prze</w:t>
      </w:r>
      <w:r w:rsidR="00F340C9" w:rsidRPr="00774FA7">
        <w:rPr>
          <w:rFonts w:ascii="Times New Roman" w:eastAsia="Calibri" w:hAnsi="Times New Roman" w:cs="Times New Roman"/>
          <w:sz w:val="24"/>
          <w:szCs w:val="24"/>
        </w:rPr>
        <w:t xml:space="preserve">widuje się, że </w:t>
      </w:r>
      <w:r w:rsidR="003D6EDE" w:rsidRPr="00774FA7">
        <w:rPr>
          <w:rFonts w:ascii="Times New Roman" w:eastAsia="Calibri" w:hAnsi="Times New Roman" w:cs="Times New Roman"/>
          <w:sz w:val="24"/>
          <w:szCs w:val="24"/>
        </w:rPr>
        <w:t xml:space="preserve">ww. </w:t>
      </w:r>
      <w:r w:rsidR="00F340C9" w:rsidRPr="00774FA7">
        <w:rPr>
          <w:rFonts w:ascii="Times New Roman" w:eastAsia="Calibri" w:hAnsi="Times New Roman" w:cs="Times New Roman"/>
          <w:sz w:val="24"/>
          <w:szCs w:val="24"/>
        </w:rPr>
        <w:t>zaświadczenie</w:t>
      </w:r>
      <w:r w:rsidR="00AE7344" w:rsidRPr="00774FA7">
        <w:rPr>
          <w:rFonts w:ascii="Times New Roman" w:eastAsia="Calibri" w:hAnsi="Times New Roman" w:cs="Times New Roman"/>
          <w:sz w:val="24"/>
          <w:szCs w:val="24"/>
        </w:rPr>
        <w:t xml:space="preserve"> </w:t>
      </w:r>
      <w:r w:rsidR="003D6EDE" w:rsidRPr="00774FA7">
        <w:rPr>
          <w:rFonts w:ascii="Times New Roman" w:eastAsia="Calibri" w:hAnsi="Times New Roman" w:cs="Times New Roman"/>
          <w:sz w:val="24"/>
          <w:szCs w:val="24"/>
        </w:rPr>
        <w:t>wraz z ważnym dokumentem podróży będzie uprawniało do wielokrotnego przekraczania granicy bez konieczności uzyskania wizy</w:t>
      </w:r>
      <w:r w:rsidR="00AE7344" w:rsidRPr="00774FA7">
        <w:rPr>
          <w:rFonts w:ascii="Times New Roman" w:eastAsia="Calibri" w:hAnsi="Times New Roman" w:cs="Times New Roman"/>
          <w:sz w:val="24"/>
          <w:szCs w:val="24"/>
        </w:rPr>
        <w:t>.</w:t>
      </w:r>
    </w:p>
    <w:p w14:paraId="58B615D7" w14:textId="078777E9" w:rsidR="003D6EDE" w:rsidRPr="00774FA7" w:rsidRDefault="00AE7344"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związku z tym, że zaświadczenie ma stanowić rodzaj tymczasowego dokumentu </w:t>
      </w:r>
      <w:r w:rsidR="003D6EDE" w:rsidRPr="00774FA7">
        <w:rPr>
          <w:rFonts w:ascii="Times New Roman" w:eastAsia="Calibri" w:hAnsi="Times New Roman" w:cs="Times New Roman"/>
          <w:sz w:val="24"/>
          <w:szCs w:val="24"/>
        </w:rPr>
        <w:t xml:space="preserve">dla obywatela Zjednoczonego Królestwa i członków jego rodziny, który </w:t>
      </w:r>
      <w:r w:rsidRPr="00774FA7">
        <w:rPr>
          <w:rFonts w:ascii="Times New Roman" w:eastAsia="Calibri" w:hAnsi="Times New Roman" w:cs="Times New Roman"/>
          <w:sz w:val="24"/>
          <w:szCs w:val="24"/>
        </w:rPr>
        <w:t xml:space="preserve">ułatwia funkcjonowanie w okresie oczekiwania na </w:t>
      </w:r>
      <w:r w:rsidR="00F340C9" w:rsidRPr="00774FA7">
        <w:rPr>
          <w:rFonts w:ascii="Times New Roman" w:eastAsia="Calibri" w:hAnsi="Times New Roman" w:cs="Times New Roman"/>
          <w:sz w:val="24"/>
          <w:szCs w:val="24"/>
        </w:rPr>
        <w:t>wydanie opisanych wyżej dokumentów</w:t>
      </w:r>
      <w:r w:rsidR="003D6EDE" w:rsidRPr="00774FA7">
        <w:rPr>
          <w:rFonts w:ascii="Times New Roman" w:eastAsia="Calibri" w:hAnsi="Times New Roman" w:cs="Times New Roman"/>
          <w:sz w:val="24"/>
          <w:szCs w:val="24"/>
        </w:rPr>
        <w:t>, projektodawca</w:t>
      </w:r>
      <w:r w:rsidR="00797500" w:rsidRPr="00774FA7">
        <w:rPr>
          <w:rFonts w:ascii="Times New Roman" w:eastAsia="Calibri" w:hAnsi="Times New Roman" w:cs="Times New Roman"/>
          <w:sz w:val="24"/>
          <w:szCs w:val="24"/>
        </w:rPr>
        <w:t xml:space="preserve"> w art. 9 ust. 5,</w:t>
      </w:r>
      <w:r w:rsidR="00F340C9"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przewidzia</w:t>
      </w:r>
      <w:r w:rsidR="003D6EDE" w:rsidRPr="00774FA7">
        <w:rPr>
          <w:rFonts w:ascii="Times New Roman" w:eastAsia="Calibri" w:hAnsi="Times New Roman" w:cs="Times New Roman"/>
          <w:sz w:val="24"/>
          <w:szCs w:val="24"/>
        </w:rPr>
        <w:t>ł</w:t>
      </w:r>
      <w:r w:rsidRPr="00774FA7">
        <w:rPr>
          <w:rFonts w:ascii="Times New Roman" w:eastAsia="Calibri" w:hAnsi="Times New Roman" w:cs="Times New Roman"/>
          <w:sz w:val="24"/>
          <w:szCs w:val="24"/>
        </w:rPr>
        <w:t xml:space="preserve"> obowiązek zwrotu zaświadczenia</w:t>
      </w:r>
      <w:r w:rsidR="003D6EDE" w:rsidRPr="00774FA7">
        <w:rPr>
          <w:rFonts w:ascii="Times New Roman" w:eastAsia="Calibri" w:hAnsi="Times New Roman" w:cs="Times New Roman"/>
          <w:sz w:val="24"/>
          <w:szCs w:val="24"/>
        </w:rPr>
        <w:t xml:space="preserve"> temu </w:t>
      </w:r>
      <w:r w:rsidRPr="00774FA7">
        <w:rPr>
          <w:rFonts w:ascii="Times New Roman" w:eastAsia="Calibri" w:hAnsi="Times New Roman" w:cs="Times New Roman"/>
          <w:sz w:val="24"/>
          <w:szCs w:val="24"/>
        </w:rPr>
        <w:t>wojewodz</w:t>
      </w:r>
      <w:r w:rsidR="00F340C9" w:rsidRPr="00774FA7">
        <w:rPr>
          <w:rFonts w:ascii="Times New Roman" w:eastAsia="Calibri" w:hAnsi="Times New Roman" w:cs="Times New Roman"/>
          <w:sz w:val="24"/>
          <w:szCs w:val="24"/>
        </w:rPr>
        <w:t xml:space="preserve">ie, który je wydał – </w:t>
      </w:r>
      <w:r w:rsidR="003D6EDE" w:rsidRPr="00774FA7">
        <w:rPr>
          <w:rFonts w:ascii="Times New Roman" w:eastAsia="Calibri" w:hAnsi="Times New Roman" w:cs="Times New Roman"/>
          <w:sz w:val="24"/>
          <w:szCs w:val="24"/>
        </w:rPr>
        <w:t>najpóźniej w dniu odbioru dokumentów, o które się ubiegał,</w:t>
      </w:r>
      <w:r w:rsidRPr="00774FA7">
        <w:rPr>
          <w:rFonts w:ascii="Times New Roman" w:eastAsia="Calibri" w:hAnsi="Times New Roman" w:cs="Times New Roman"/>
          <w:sz w:val="24"/>
          <w:szCs w:val="24"/>
        </w:rPr>
        <w:t xml:space="preserve"> albo w terminie</w:t>
      </w:r>
      <w:r w:rsidR="00FF5281" w:rsidRPr="00774FA7">
        <w:rPr>
          <w:rFonts w:ascii="Times New Roman" w:hAnsi="Times New Roman" w:cs="Times New Roman"/>
          <w:sz w:val="24"/>
          <w:szCs w:val="24"/>
        </w:rPr>
        <w:t xml:space="preserve"> </w:t>
      </w:r>
      <w:r w:rsidR="00BD274D" w:rsidRPr="00774FA7">
        <w:rPr>
          <w:rFonts w:ascii="Times New Roman" w:hAnsi="Times New Roman" w:cs="Times New Roman"/>
          <w:sz w:val="24"/>
          <w:szCs w:val="24"/>
        </w:rPr>
        <w:t>14 dni od dnia,</w:t>
      </w:r>
      <w:r w:rsidR="00BD274D" w:rsidRPr="00774FA7">
        <w:t xml:space="preserve"> </w:t>
      </w:r>
      <w:r w:rsidR="00FF5281" w:rsidRPr="00774FA7">
        <w:rPr>
          <w:rFonts w:ascii="Times New Roman" w:eastAsia="Calibri" w:hAnsi="Times New Roman" w:cs="Times New Roman"/>
          <w:sz w:val="24"/>
          <w:szCs w:val="24"/>
        </w:rPr>
        <w:t xml:space="preserve">w którym decyzja kończąca postępowanie w inny sposób niż </w:t>
      </w:r>
      <w:r w:rsidR="00BD274D" w:rsidRPr="00774FA7">
        <w:rPr>
          <w:rFonts w:ascii="Times New Roman" w:eastAsia="Calibri" w:hAnsi="Times New Roman" w:cs="Times New Roman"/>
          <w:sz w:val="24"/>
          <w:szCs w:val="24"/>
        </w:rPr>
        <w:t xml:space="preserve">wydanie dokumentu </w:t>
      </w:r>
      <w:r w:rsidR="00FF5281" w:rsidRPr="00774FA7">
        <w:rPr>
          <w:rFonts w:ascii="Times New Roman" w:eastAsia="Calibri" w:hAnsi="Times New Roman" w:cs="Times New Roman"/>
          <w:sz w:val="24"/>
          <w:szCs w:val="24"/>
        </w:rPr>
        <w:t xml:space="preserve">stała się ostateczna, </w:t>
      </w:r>
      <w:r w:rsidR="00A22352">
        <w:rPr>
          <w:rFonts w:ascii="Times New Roman" w:eastAsia="Calibri" w:hAnsi="Times New Roman" w:cs="Times New Roman"/>
          <w:sz w:val="24"/>
          <w:szCs w:val="24"/>
        </w:rPr>
        <w:br/>
      </w:r>
      <w:r w:rsidR="00FF5281" w:rsidRPr="00774FA7">
        <w:rPr>
          <w:rFonts w:ascii="Times New Roman" w:eastAsia="Calibri" w:hAnsi="Times New Roman" w:cs="Times New Roman"/>
          <w:sz w:val="24"/>
          <w:szCs w:val="24"/>
        </w:rPr>
        <w:t>a w przypadku decyzji Szefa Urzędu - od dnia doręczenia tej decyzji</w:t>
      </w:r>
      <w:r w:rsidRPr="00774FA7">
        <w:rPr>
          <w:rFonts w:ascii="Times New Roman" w:eastAsia="Calibri" w:hAnsi="Times New Roman" w:cs="Times New Roman"/>
          <w:sz w:val="24"/>
          <w:szCs w:val="24"/>
        </w:rPr>
        <w:t xml:space="preserve"> </w:t>
      </w:r>
    </w:p>
    <w:p w14:paraId="34E5803E" w14:textId="03FAABFE" w:rsidR="00AE7344" w:rsidRPr="00774FA7" w:rsidRDefault="0057084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Na mocy art. 9 ust. 6 </w:t>
      </w:r>
      <w:r w:rsidR="00797500" w:rsidRPr="00774FA7">
        <w:rPr>
          <w:rFonts w:ascii="Times New Roman" w:eastAsia="Calibri" w:hAnsi="Times New Roman" w:cs="Times New Roman"/>
          <w:sz w:val="24"/>
          <w:szCs w:val="24"/>
        </w:rPr>
        <w:t xml:space="preserve">i 8 </w:t>
      </w:r>
      <w:r w:rsidRPr="00774FA7">
        <w:rPr>
          <w:rFonts w:ascii="Times New Roman" w:eastAsia="Calibri" w:hAnsi="Times New Roman" w:cs="Times New Roman"/>
          <w:sz w:val="24"/>
          <w:szCs w:val="24"/>
        </w:rPr>
        <w:t xml:space="preserve">wprowadzono </w:t>
      </w:r>
      <w:r w:rsidR="00AE7344" w:rsidRPr="00774FA7">
        <w:rPr>
          <w:rFonts w:ascii="Times New Roman" w:eastAsia="Calibri" w:hAnsi="Times New Roman" w:cs="Times New Roman"/>
          <w:sz w:val="24"/>
          <w:szCs w:val="24"/>
        </w:rPr>
        <w:t>podstaw</w:t>
      </w:r>
      <w:r w:rsidR="00797500" w:rsidRPr="00774FA7">
        <w:rPr>
          <w:rFonts w:ascii="Times New Roman" w:eastAsia="Calibri" w:hAnsi="Times New Roman" w:cs="Times New Roman"/>
          <w:sz w:val="24"/>
          <w:szCs w:val="24"/>
        </w:rPr>
        <w:t>ę</w:t>
      </w:r>
      <w:r w:rsidRPr="00774FA7">
        <w:rPr>
          <w:rFonts w:ascii="Times New Roman" w:eastAsia="Calibri" w:hAnsi="Times New Roman" w:cs="Times New Roman"/>
          <w:sz w:val="24"/>
          <w:szCs w:val="24"/>
        </w:rPr>
        <w:t xml:space="preserve"> prawną</w:t>
      </w:r>
      <w:r w:rsidR="00797500" w:rsidRPr="00774FA7">
        <w:rPr>
          <w:rFonts w:ascii="Times New Roman" w:eastAsia="Calibri" w:hAnsi="Times New Roman" w:cs="Times New Roman"/>
          <w:sz w:val="24"/>
          <w:szCs w:val="24"/>
        </w:rPr>
        <w:t xml:space="preserve"> do</w:t>
      </w:r>
      <w:r w:rsidR="00AE7344"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unieważnienia ww.</w:t>
      </w:r>
      <w:r w:rsidR="00AE7344" w:rsidRPr="00774FA7">
        <w:rPr>
          <w:rFonts w:ascii="Times New Roman" w:eastAsia="Calibri" w:hAnsi="Times New Roman" w:cs="Times New Roman"/>
          <w:sz w:val="24"/>
          <w:szCs w:val="24"/>
        </w:rPr>
        <w:t xml:space="preserve"> zaświadczenia </w:t>
      </w:r>
      <w:r w:rsidRPr="00774FA7">
        <w:rPr>
          <w:rFonts w:ascii="Times New Roman" w:eastAsia="Calibri" w:hAnsi="Times New Roman" w:cs="Times New Roman"/>
          <w:sz w:val="24"/>
          <w:szCs w:val="24"/>
        </w:rPr>
        <w:t>w sytuacji</w:t>
      </w:r>
      <w:r w:rsidR="00AE7344" w:rsidRPr="00774FA7">
        <w:rPr>
          <w:rFonts w:ascii="Times New Roman" w:eastAsia="Calibri" w:hAnsi="Times New Roman" w:cs="Times New Roman"/>
          <w:sz w:val="24"/>
          <w:szCs w:val="24"/>
        </w:rPr>
        <w:t>, gdyby nie doszło do terminowego zwrotu</w:t>
      </w:r>
      <w:r w:rsidR="00797500" w:rsidRPr="00774FA7">
        <w:rPr>
          <w:rFonts w:ascii="Times New Roman" w:eastAsia="Calibri" w:hAnsi="Times New Roman" w:cs="Times New Roman"/>
          <w:sz w:val="24"/>
          <w:szCs w:val="24"/>
        </w:rPr>
        <w:t xml:space="preserve"> tego dokumentu</w:t>
      </w:r>
      <w:r w:rsidR="00AE7344" w:rsidRPr="00774FA7">
        <w:rPr>
          <w:rFonts w:ascii="Times New Roman" w:eastAsia="Calibri" w:hAnsi="Times New Roman" w:cs="Times New Roman"/>
          <w:sz w:val="24"/>
          <w:szCs w:val="24"/>
        </w:rPr>
        <w:t>. Organem właściwym do unieważnienia zaświadczenia będzie wojewoda, który to zaświadczenie wydał</w:t>
      </w:r>
      <w:r w:rsidR="00797500" w:rsidRPr="00774FA7">
        <w:rPr>
          <w:rFonts w:ascii="Times New Roman" w:eastAsia="Calibri" w:hAnsi="Times New Roman" w:cs="Times New Roman"/>
          <w:sz w:val="24"/>
          <w:szCs w:val="24"/>
        </w:rPr>
        <w:t xml:space="preserve"> (ust.</w:t>
      </w:r>
      <w:r w:rsidR="00A52C1F">
        <w:rPr>
          <w:rFonts w:ascii="Times New Roman" w:eastAsia="Calibri" w:hAnsi="Times New Roman" w:cs="Times New Roman"/>
          <w:sz w:val="24"/>
          <w:szCs w:val="24"/>
        </w:rPr>
        <w:t xml:space="preserve"> 7</w:t>
      </w:r>
      <w:r w:rsidR="00797500" w:rsidRPr="00774FA7">
        <w:rPr>
          <w:rFonts w:ascii="Times New Roman" w:eastAsia="Calibri" w:hAnsi="Times New Roman" w:cs="Times New Roman"/>
          <w:sz w:val="24"/>
          <w:szCs w:val="24"/>
        </w:rPr>
        <w:t>)</w:t>
      </w:r>
      <w:r w:rsidR="00F340C9" w:rsidRPr="00774FA7">
        <w:rPr>
          <w:rFonts w:ascii="Times New Roman" w:eastAsia="Calibri" w:hAnsi="Times New Roman" w:cs="Times New Roman"/>
          <w:sz w:val="24"/>
          <w:szCs w:val="24"/>
        </w:rPr>
        <w:t>.</w:t>
      </w:r>
    </w:p>
    <w:p w14:paraId="0AC4B952" w14:textId="215E0854" w:rsidR="0073716C" w:rsidRPr="00774FA7" w:rsidRDefault="00BD274D"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10 </w:t>
      </w:r>
      <w:r w:rsidR="0073716C" w:rsidRPr="00774FA7">
        <w:rPr>
          <w:rFonts w:ascii="Times New Roman" w:eastAsia="Calibri" w:hAnsi="Times New Roman" w:cs="Times New Roman"/>
          <w:sz w:val="24"/>
          <w:szCs w:val="24"/>
        </w:rPr>
        <w:t xml:space="preserve">w ust. 1 </w:t>
      </w:r>
      <w:r w:rsidRPr="00774FA7">
        <w:rPr>
          <w:rFonts w:ascii="Times New Roman" w:eastAsia="Calibri" w:hAnsi="Times New Roman" w:cs="Times New Roman"/>
          <w:sz w:val="24"/>
          <w:szCs w:val="24"/>
        </w:rPr>
        <w:t>przewidziano delegację do wydania r</w:t>
      </w:r>
      <w:r w:rsidR="009A6C2F" w:rsidRPr="00774FA7">
        <w:rPr>
          <w:rFonts w:ascii="Times New Roman" w:eastAsia="Calibri" w:hAnsi="Times New Roman" w:cs="Times New Roman"/>
          <w:sz w:val="24"/>
          <w:szCs w:val="24"/>
        </w:rPr>
        <w:t xml:space="preserve">ozporządzenia określającego </w:t>
      </w:r>
      <w:r w:rsidR="0073716C" w:rsidRPr="00774FA7">
        <w:rPr>
          <w:rFonts w:ascii="Times New Roman" w:eastAsia="Calibri" w:hAnsi="Times New Roman" w:cs="Times New Roman"/>
          <w:sz w:val="24"/>
          <w:szCs w:val="24"/>
        </w:rPr>
        <w:t>wz</w:t>
      </w:r>
      <w:r w:rsidR="00F8461E" w:rsidRPr="00774FA7">
        <w:rPr>
          <w:rFonts w:ascii="Times New Roman" w:eastAsia="Calibri" w:hAnsi="Times New Roman" w:cs="Times New Roman"/>
          <w:sz w:val="24"/>
          <w:szCs w:val="24"/>
        </w:rPr>
        <w:t>ór</w:t>
      </w:r>
      <w:r w:rsidR="0073716C" w:rsidRPr="00774FA7">
        <w:rPr>
          <w:rFonts w:ascii="Times New Roman" w:eastAsia="Calibri" w:hAnsi="Times New Roman" w:cs="Times New Roman"/>
          <w:sz w:val="24"/>
          <w:szCs w:val="24"/>
        </w:rPr>
        <w:t xml:space="preserve"> zaświadczenia o złożeniu wniosku o wydanie nowego zaświadczenia o zarejestrowaniu pobytu, karty pobytowej, dokumentu potwierdzającego prawo stałego pobytu lub karty stałego pobytu, lub o złożeniu wniosku o zarejestrowanie pobytu lub wydanie karty pobytowej, dokumentu potwierdzającego prawo stałego pobytu lub karty stałego pobytu. W ust. 2 przewidziano wytyczne do wydania ww. rozporządzenia.</w:t>
      </w:r>
    </w:p>
    <w:p w14:paraId="00FC6E0C" w14:textId="4B032CC4" w:rsidR="00570845" w:rsidRPr="00774FA7" w:rsidRDefault="00F340C9"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Projektowane w art. 1</w:t>
      </w:r>
      <w:r w:rsidR="00797500" w:rsidRPr="00774FA7">
        <w:rPr>
          <w:rFonts w:ascii="Times New Roman" w:eastAsia="Calibri" w:hAnsi="Times New Roman" w:cs="Times New Roman"/>
          <w:sz w:val="24"/>
          <w:szCs w:val="24"/>
        </w:rPr>
        <w:t>1</w:t>
      </w:r>
      <w:r w:rsidR="00AF1306">
        <w:rPr>
          <w:rFonts w:ascii="Times New Roman" w:eastAsia="Calibri" w:hAnsi="Times New Roman" w:cs="Times New Roman"/>
          <w:sz w:val="24"/>
          <w:szCs w:val="24"/>
        </w:rPr>
        <w:t>-14</w:t>
      </w:r>
      <w:r w:rsidRPr="00774FA7">
        <w:rPr>
          <w:rFonts w:ascii="Times New Roman" w:eastAsia="Calibri" w:hAnsi="Times New Roman" w:cs="Times New Roman"/>
          <w:sz w:val="24"/>
          <w:szCs w:val="24"/>
        </w:rPr>
        <w:t xml:space="preserve"> regulacje intertemporalne mają na celu</w:t>
      </w:r>
      <w:r w:rsidR="00570845"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 xml:space="preserve">stabilizację stosunków społecznych wynikających z już udzielonych zezwoleń, wiz czy zaproszeń, </w:t>
      </w:r>
      <w:r w:rsidR="00AF1306">
        <w:rPr>
          <w:rFonts w:ascii="Times New Roman" w:eastAsia="Calibri" w:hAnsi="Times New Roman" w:cs="Times New Roman"/>
          <w:sz w:val="24"/>
          <w:szCs w:val="24"/>
        </w:rPr>
        <w:t>dotyczących</w:t>
      </w:r>
      <w:r w:rsidRPr="00774FA7">
        <w:rPr>
          <w:rFonts w:ascii="Times New Roman" w:eastAsia="Calibri" w:hAnsi="Times New Roman" w:cs="Times New Roman"/>
          <w:sz w:val="24"/>
          <w:szCs w:val="24"/>
        </w:rPr>
        <w:t xml:space="preserve"> obywateli Zjednoczonego Królestwa. </w:t>
      </w:r>
      <w:r w:rsidR="00570845" w:rsidRPr="00774FA7">
        <w:rPr>
          <w:rFonts w:ascii="Times New Roman" w:eastAsia="Calibri" w:hAnsi="Times New Roman" w:cs="Times New Roman"/>
          <w:sz w:val="24"/>
          <w:szCs w:val="24"/>
        </w:rPr>
        <w:t>W związku z powyższym</w:t>
      </w:r>
      <w:r w:rsidRPr="00774FA7">
        <w:rPr>
          <w:rFonts w:ascii="Times New Roman" w:eastAsia="Calibri" w:hAnsi="Times New Roman" w:cs="Times New Roman"/>
          <w:sz w:val="24"/>
          <w:szCs w:val="24"/>
        </w:rPr>
        <w:t xml:space="preserve"> proponuje się zachowanie ważności zaproszeń, które przed dniem wejścia w życie ustawy zostały wpisane do ewidencji zaproszeń na wniosek obywateli Zjednoczonego Królestwa</w:t>
      </w:r>
      <w:r w:rsidR="00570845"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jako obywateli państwa </w:t>
      </w:r>
      <w:r w:rsidRPr="00774FA7">
        <w:rPr>
          <w:rFonts w:ascii="Times New Roman" w:eastAsia="Calibri" w:hAnsi="Times New Roman" w:cs="Times New Roman"/>
          <w:sz w:val="24"/>
          <w:szCs w:val="24"/>
        </w:rPr>
        <w:lastRenderedPageBreak/>
        <w:t>członkowskiego Unii Europejskiej, o który</w:t>
      </w:r>
      <w:r w:rsidR="00570845" w:rsidRPr="00774FA7">
        <w:rPr>
          <w:rFonts w:ascii="Times New Roman" w:eastAsia="Calibri" w:hAnsi="Times New Roman" w:cs="Times New Roman"/>
          <w:sz w:val="24"/>
          <w:szCs w:val="24"/>
        </w:rPr>
        <w:t>ch</w:t>
      </w:r>
      <w:r w:rsidRPr="00774FA7">
        <w:rPr>
          <w:rFonts w:ascii="Times New Roman" w:eastAsia="Calibri" w:hAnsi="Times New Roman" w:cs="Times New Roman"/>
          <w:sz w:val="24"/>
          <w:szCs w:val="24"/>
        </w:rPr>
        <w:t xml:space="preserve"> mowa w art. 49 ust. 2 pkt 1 ustawy o cudzoziemcach</w:t>
      </w:r>
      <w:r w:rsidR="00AF1306">
        <w:rPr>
          <w:rFonts w:ascii="Times New Roman" w:eastAsia="Calibri" w:hAnsi="Times New Roman" w:cs="Times New Roman"/>
          <w:sz w:val="24"/>
          <w:szCs w:val="24"/>
        </w:rPr>
        <w:t xml:space="preserve"> (art. 11)</w:t>
      </w:r>
      <w:r w:rsidRPr="00774FA7">
        <w:rPr>
          <w:rFonts w:ascii="Times New Roman" w:eastAsia="Calibri" w:hAnsi="Times New Roman" w:cs="Times New Roman"/>
          <w:sz w:val="24"/>
          <w:szCs w:val="24"/>
        </w:rPr>
        <w:t xml:space="preserve">. Ma to przeciwdziałać wystąpieniu przesłanki unieważnienia wpisania zaproszenia do ewidencji zaproszeń wynikającej z art. 50 ust. 1 pkt 1 tej ustawy. </w:t>
      </w:r>
    </w:p>
    <w:p w14:paraId="2FFDC266" w14:textId="4F86F0A6" w:rsidR="00570845" w:rsidRPr="00774FA7" w:rsidRDefault="00F340C9"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Ponadto, proponuje się zachowanie ważności wiz, które zostały wydane członkom rodzin obywateli Zjednoczonego Królestwa, które zostały wydane w związku z zamiarem dołączenia do tych obywateli jako obywateli państwa członkowskiego Unii Europejskiej (art. 60 ust. 1 pkt 17 ustawy o cudzoziemcach), co ma przeciwdziałać wystąpieniu przesłanki cofnięcia takich wiz</w:t>
      </w:r>
      <w:r w:rsidR="001942E0" w:rsidRPr="00774FA7">
        <w:rPr>
          <w:rFonts w:ascii="Times New Roman" w:eastAsia="Calibri" w:hAnsi="Times New Roman" w:cs="Times New Roman"/>
          <w:sz w:val="24"/>
          <w:szCs w:val="24"/>
        </w:rPr>
        <w:t xml:space="preserve"> (art. 12)</w:t>
      </w:r>
      <w:r w:rsidRPr="00774FA7">
        <w:rPr>
          <w:rFonts w:ascii="Times New Roman" w:eastAsia="Calibri" w:hAnsi="Times New Roman" w:cs="Times New Roman"/>
          <w:sz w:val="24"/>
          <w:szCs w:val="24"/>
        </w:rPr>
        <w:t xml:space="preserve">. </w:t>
      </w:r>
    </w:p>
    <w:p w14:paraId="49B670DD" w14:textId="0A628DE4" w:rsidR="00F340C9" w:rsidRPr="00774FA7" w:rsidRDefault="00570845"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w:t>
      </w:r>
      <w:r w:rsidR="00F340C9" w:rsidRPr="00774FA7">
        <w:rPr>
          <w:rFonts w:ascii="Times New Roman" w:eastAsia="Calibri" w:hAnsi="Times New Roman" w:cs="Times New Roman"/>
          <w:sz w:val="24"/>
          <w:szCs w:val="24"/>
        </w:rPr>
        <w:t>roponuje się</w:t>
      </w:r>
      <w:r w:rsidRPr="00774FA7">
        <w:rPr>
          <w:rFonts w:ascii="Times New Roman" w:eastAsia="Calibri" w:hAnsi="Times New Roman" w:cs="Times New Roman"/>
          <w:sz w:val="24"/>
          <w:szCs w:val="24"/>
        </w:rPr>
        <w:t xml:space="preserve"> również</w:t>
      </w:r>
      <w:r w:rsidR="00F340C9" w:rsidRPr="00774FA7">
        <w:rPr>
          <w:rFonts w:ascii="Times New Roman" w:eastAsia="Calibri" w:hAnsi="Times New Roman" w:cs="Times New Roman"/>
          <w:sz w:val="24"/>
          <w:szCs w:val="24"/>
        </w:rPr>
        <w:t xml:space="preserve"> zachowanie ważności zezwoleń na pobyt czasowy udzielonych na podstawie art. 160 pkt 1 i 3 ustawy o cudzoziemcach cudzoziemcom będącym innymi członkami rodziny obywateli Zjednoczonego Królestwa (jako obywateli państwa członkowskiego Unii Europejskiej) lub osobami prowadzącymi z nimi życie rodzinne w rozumieniu Konwencji o ochronie praw człowieka i podstawowych wolności na terytorium Rzeczypospolitej Polskiej</w:t>
      </w:r>
      <w:r w:rsidR="00E84886" w:rsidRPr="00774FA7">
        <w:rPr>
          <w:rFonts w:ascii="Times New Roman" w:eastAsia="Calibri" w:hAnsi="Times New Roman" w:cs="Times New Roman"/>
          <w:sz w:val="24"/>
          <w:szCs w:val="24"/>
        </w:rPr>
        <w:t>. Powyższe</w:t>
      </w:r>
      <w:r w:rsidR="00F340C9" w:rsidRPr="00774FA7">
        <w:rPr>
          <w:rFonts w:ascii="Times New Roman" w:eastAsia="Calibri" w:hAnsi="Times New Roman" w:cs="Times New Roman"/>
          <w:sz w:val="24"/>
          <w:szCs w:val="24"/>
        </w:rPr>
        <w:t xml:space="preserve"> ma przeciwdziałać wystąpieniu przesłanki cofnięcia takich zezwoleń w oparciu o art. 101 pkt 2 ww. ustawy</w:t>
      </w:r>
      <w:r w:rsidR="001942E0" w:rsidRPr="00774FA7">
        <w:rPr>
          <w:rFonts w:ascii="Times New Roman" w:eastAsia="Calibri" w:hAnsi="Times New Roman" w:cs="Times New Roman"/>
          <w:sz w:val="24"/>
          <w:szCs w:val="24"/>
        </w:rPr>
        <w:t xml:space="preserve"> (art. 13)</w:t>
      </w:r>
      <w:r w:rsidR="00F340C9" w:rsidRPr="00774FA7">
        <w:rPr>
          <w:rFonts w:ascii="Times New Roman" w:eastAsia="Calibri" w:hAnsi="Times New Roman" w:cs="Times New Roman"/>
          <w:sz w:val="24"/>
          <w:szCs w:val="24"/>
        </w:rPr>
        <w:t>.</w:t>
      </w:r>
    </w:p>
    <w:p w14:paraId="595AE19E" w14:textId="386BCD8B" w:rsidR="00D22C5A" w:rsidRPr="00774FA7" w:rsidRDefault="00D22C5A"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Przepis art. 1</w:t>
      </w:r>
      <w:r w:rsidR="001942E0" w:rsidRPr="00774FA7">
        <w:rPr>
          <w:rFonts w:ascii="Times New Roman" w:eastAsia="Calibri" w:hAnsi="Times New Roman" w:cs="Times New Roman"/>
          <w:sz w:val="24"/>
          <w:szCs w:val="24"/>
        </w:rPr>
        <w:t>4</w:t>
      </w:r>
      <w:r w:rsidRPr="00774FA7">
        <w:rPr>
          <w:rFonts w:ascii="Times New Roman" w:eastAsia="Calibri" w:hAnsi="Times New Roman" w:cs="Times New Roman"/>
          <w:sz w:val="24"/>
          <w:szCs w:val="24"/>
        </w:rPr>
        <w:t xml:space="preserve"> projektu ma na celu utrzymanie ważności zezwoleń na pobyt stały, które na podstawie przepisów dotychczasowych zostały udzielone obywatelom Zjednoczonego Królestwa i dotąd utrzymały ważność. Należy mieć na uwadze, że ustawa o wjeździe obywateli UE weszła w życie z dniem 26 sierpnia 2006 r. W art. 97 ust. 2 ustawa ta zawiera bardzo szeroką normę prawną, z której wynika podstawa do utrzymania w obrocie prawnym zezwoleń udzielonych dotąd cudzoziemcom posiadającym obecnie status obywateli UE na mocy przepisów ustaw regulujących wjazd i pobyt cudzoziemców na terytorium Rzeczypospolitej Polskiej, tj. ustawy z dnia 29 marca 1963 r. o cudzoziemcach (Dz. U. z 1992 r. poz. 30, z późn. zm.), ustawy z dnia 25 czerwca 1997 r. o cudzoziemcach (Dz. U. z 2001 r. poz. 1400, z późn. zm.), ustawy z dnia 13 czerwca 2003 r. o cudzoziemcach (Dz. U. poz. 1175, z późn. zm.). Przepis ten stanowi, że w przypadku obywateli UE zachowują ważność zezwolenia na osiedlenie się na okres, na jaki zostały wydane, o ile ustawy nie stanowią inaczej. W związku z tym, że zezwolenia na osiedlenie się na podstawie przepisów ww</w:t>
      </w:r>
      <w:r w:rsidR="00E84886"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ustaw były </w:t>
      </w:r>
      <w:r w:rsidR="00E84886" w:rsidRPr="00774FA7">
        <w:rPr>
          <w:rFonts w:ascii="Times New Roman" w:eastAsia="Calibri" w:hAnsi="Times New Roman" w:cs="Times New Roman"/>
          <w:sz w:val="24"/>
          <w:szCs w:val="24"/>
        </w:rPr>
        <w:t xml:space="preserve">udzielane </w:t>
      </w:r>
      <w:r w:rsidRPr="00774FA7">
        <w:rPr>
          <w:rFonts w:ascii="Times New Roman" w:eastAsia="Calibri" w:hAnsi="Times New Roman" w:cs="Times New Roman"/>
          <w:sz w:val="24"/>
          <w:szCs w:val="24"/>
        </w:rPr>
        <w:t xml:space="preserve">na czas nieoznaczony (np. art. 19 ust. 4 ustawy z dnia 25 czerwca 1997 r. o cudzoziemcach; art. 64 ust. 5 ustawy z dnia 13 czerwca 2003 r. o cudzoziemcach; art. 13 ust. 1 ustawy z dnia 29 marca 1963 r. o cudzoziemcach w odniesieniu do zezwoleń na stały pobyt/zamieszkanie/, które następnie stało się zezwoleniem na osiedlenie się), a każda kolejna z tych ustaw utrzymywała w obrocie prawnym te zezwolenia na okres, na jaki zostały wydane/udzielone (art. 110 ust. 1 ustawy z dnia 25 czerwca 1997 r. o cudzoziemcach, art. 156 ust. 1 ustawy z dnia 13 czerwca 2003 r. o cudzoziemcach), czyli na czas nieoznaczony, to jeżeli cudzoziemiec posiadający takie zezwolenie w chwili wejścia w życie ustawy z dnia 14 lipca 2006 r. o wjeździe na terytorium Rzeczypospolitej Polskiej, pobycie oraz wyjeździe z tego terytorium obywateli państw członkowskich Unii Europejskiej i członków ich rodzin był obywatelem UE, zachowywał to zezwolenie właśnie na czas nieoznaczony, tj. na okres nieograniczony w czasie żadnym terminem (do momentu cofnięcia albo wygaśnięcia tego zezwolenia w przypadkach przewidzianych w przepisach prawa albo wyeliminowania go z obrotu prawnego w inny sposób). W konsekwencji, mając na uwadze to, że z dniem wejścia w życie ustawy o </w:t>
      </w:r>
      <w:r w:rsidRPr="00774FA7">
        <w:rPr>
          <w:rFonts w:ascii="Times New Roman" w:eastAsia="Calibri" w:hAnsi="Times New Roman" w:cs="Times New Roman"/>
          <w:sz w:val="24"/>
          <w:szCs w:val="24"/>
        </w:rPr>
        <w:lastRenderedPageBreak/>
        <w:t>cudzoziemcach, na mocy jej art. 507 pkt 2, wszystkie zezwolenia na osiedlenie się stały się zezwoleniami na pobyt stały,  przyjąć należy, że cudzoziemcy (obywatele UE), którzy wywodzą swoje uprawnienie (utrzymanie uprawnienia) z art. 97 ust. 2 ustawy o wjeździe obywatel</w:t>
      </w:r>
      <w:r w:rsidR="00AF1306">
        <w:rPr>
          <w:rFonts w:ascii="Times New Roman" w:eastAsia="Calibri" w:hAnsi="Times New Roman" w:cs="Times New Roman"/>
          <w:sz w:val="24"/>
          <w:szCs w:val="24"/>
        </w:rPr>
        <w:t>i</w:t>
      </w:r>
      <w:r w:rsidRPr="00774FA7">
        <w:rPr>
          <w:rFonts w:ascii="Times New Roman" w:eastAsia="Calibri" w:hAnsi="Times New Roman" w:cs="Times New Roman"/>
          <w:sz w:val="24"/>
          <w:szCs w:val="24"/>
        </w:rPr>
        <w:t xml:space="preserve"> UE, posiadają obecnie zezwolenie na pobyt stały. Status wynikający z utrzymania ważności zezwolenia bezterminowego udzielonego cudzoziemcowi jeszcze w okresie, gdy brak było szczególnych rozwiązań w zakresie wjazdu i pobytu obywateli Unii i cudzoziemców z nimi zrównanych, jest w tym przypadku statusem dodatkowym względem statusu wynikającego z tego,</w:t>
      </w:r>
      <w:r w:rsidR="00E84886" w:rsidRPr="00774FA7">
        <w:rPr>
          <w:rFonts w:ascii="Times New Roman" w:eastAsia="Calibri" w:hAnsi="Times New Roman" w:cs="Times New Roman"/>
          <w:sz w:val="24"/>
          <w:szCs w:val="24"/>
        </w:rPr>
        <w:t xml:space="preserve"> że</w:t>
      </w:r>
      <w:r w:rsidRPr="00774FA7">
        <w:rPr>
          <w:rFonts w:ascii="Times New Roman" w:eastAsia="Calibri" w:hAnsi="Times New Roman" w:cs="Times New Roman"/>
          <w:sz w:val="24"/>
          <w:szCs w:val="24"/>
        </w:rPr>
        <w:t xml:space="preserve"> </w:t>
      </w:r>
      <w:r w:rsidR="00AF1306">
        <w:rPr>
          <w:rFonts w:ascii="Times New Roman" w:eastAsia="Calibri" w:hAnsi="Times New Roman" w:cs="Times New Roman"/>
          <w:sz w:val="24"/>
          <w:szCs w:val="24"/>
        </w:rPr>
        <w:t>są oni</w:t>
      </w:r>
      <w:r w:rsidRPr="00774FA7">
        <w:rPr>
          <w:rFonts w:ascii="Times New Roman" w:eastAsia="Calibri" w:hAnsi="Times New Roman" w:cs="Times New Roman"/>
          <w:sz w:val="24"/>
          <w:szCs w:val="24"/>
        </w:rPr>
        <w:t xml:space="preserve"> obywatel</w:t>
      </w:r>
      <w:r w:rsidR="00AF1306">
        <w:rPr>
          <w:rFonts w:ascii="Times New Roman" w:eastAsia="Calibri" w:hAnsi="Times New Roman" w:cs="Times New Roman"/>
          <w:sz w:val="24"/>
          <w:szCs w:val="24"/>
        </w:rPr>
        <w:t>a</w:t>
      </w:r>
      <w:r w:rsidRPr="00774FA7">
        <w:rPr>
          <w:rFonts w:ascii="Times New Roman" w:eastAsia="Calibri" w:hAnsi="Times New Roman" w:cs="Times New Roman"/>
          <w:sz w:val="24"/>
          <w:szCs w:val="24"/>
        </w:rPr>
        <w:t>m</w:t>
      </w:r>
      <w:r w:rsidR="00AF1306">
        <w:rPr>
          <w:rFonts w:ascii="Times New Roman" w:eastAsia="Calibri" w:hAnsi="Times New Roman" w:cs="Times New Roman"/>
          <w:sz w:val="24"/>
          <w:szCs w:val="24"/>
        </w:rPr>
        <w:t>i</w:t>
      </w:r>
      <w:r w:rsidRPr="00774FA7">
        <w:rPr>
          <w:rFonts w:ascii="Times New Roman" w:eastAsia="Calibri" w:hAnsi="Times New Roman" w:cs="Times New Roman"/>
          <w:sz w:val="24"/>
          <w:szCs w:val="24"/>
        </w:rPr>
        <w:t xml:space="preserve"> Unii. W związku z powyższym, mając na uwadze fakt, że w projekcie</w:t>
      </w:r>
      <w:r w:rsidR="00E84886"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jako rozwiązanie docelowe</w:t>
      </w:r>
      <w:r w:rsidR="00E84886"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przewiduje się zrównanie beneficjentów Umowy wystąpienia z obywatelami UE, projektodawca proponuje dodanie przepisu, który w dalszym ciągu utrzyma ważność zezwoleń udzielonych tym obywatelom jeszcze przed dniem wejścia w życie ustawy o wjeździe obywateli UE. </w:t>
      </w:r>
    </w:p>
    <w:p w14:paraId="5D7EDC12" w14:textId="48A60843" w:rsidR="001942E0" w:rsidRPr="00774FA7" w:rsidRDefault="00BD274D"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 art. 15 </w:t>
      </w:r>
      <w:r w:rsidR="00100898" w:rsidRPr="00774FA7">
        <w:rPr>
          <w:rFonts w:ascii="Times New Roman" w:eastAsia="Calibri" w:hAnsi="Times New Roman" w:cs="Times New Roman"/>
          <w:sz w:val="24"/>
          <w:szCs w:val="24"/>
        </w:rPr>
        <w:t xml:space="preserve">w ust. 1 </w:t>
      </w:r>
      <w:r w:rsidRPr="00774FA7">
        <w:rPr>
          <w:rFonts w:ascii="Times New Roman" w:eastAsia="Calibri" w:hAnsi="Times New Roman" w:cs="Times New Roman"/>
          <w:sz w:val="24"/>
          <w:szCs w:val="24"/>
        </w:rPr>
        <w:t xml:space="preserve">przewidziano obowiązek zarejestrowania </w:t>
      </w:r>
      <w:r w:rsidR="00100898" w:rsidRPr="00774FA7">
        <w:rPr>
          <w:rFonts w:ascii="Times New Roman" w:eastAsia="Calibri" w:hAnsi="Times New Roman" w:cs="Times New Roman"/>
          <w:sz w:val="24"/>
          <w:szCs w:val="24"/>
        </w:rPr>
        <w:t xml:space="preserve">do dnia 1 stycznia 2022 r. </w:t>
      </w:r>
      <w:r w:rsidRPr="00774FA7">
        <w:rPr>
          <w:rFonts w:ascii="Times New Roman" w:eastAsia="Calibri" w:hAnsi="Times New Roman" w:cs="Times New Roman"/>
          <w:sz w:val="24"/>
          <w:szCs w:val="24"/>
        </w:rPr>
        <w:t>pobytu obywatela Zjednoczonego Królestwa będąc</w:t>
      </w:r>
      <w:r w:rsidR="00FE3C61" w:rsidRPr="00774FA7">
        <w:rPr>
          <w:rFonts w:ascii="Times New Roman" w:eastAsia="Calibri" w:hAnsi="Times New Roman" w:cs="Times New Roman"/>
          <w:sz w:val="24"/>
          <w:szCs w:val="24"/>
        </w:rPr>
        <w:t>ego</w:t>
      </w:r>
      <w:r w:rsidRPr="00774FA7">
        <w:rPr>
          <w:rFonts w:ascii="Times New Roman" w:eastAsia="Calibri" w:hAnsi="Times New Roman" w:cs="Times New Roman"/>
          <w:sz w:val="24"/>
          <w:szCs w:val="24"/>
        </w:rPr>
        <w:t xml:space="preserve"> pracownikiem przygranicznym, </w:t>
      </w:r>
      <w:r w:rsidR="00A22352">
        <w:rPr>
          <w:rFonts w:ascii="Times New Roman" w:eastAsia="Calibri" w:hAnsi="Times New Roman" w:cs="Times New Roman"/>
          <w:sz w:val="24"/>
          <w:szCs w:val="24"/>
        </w:rPr>
        <w:br/>
      </w:r>
      <w:r w:rsidRPr="00774FA7">
        <w:rPr>
          <w:rFonts w:ascii="Times New Roman" w:eastAsia="Calibri" w:hAnsi="Times New Roman" w:cs="Times New Roman"/>
          <w:sz w:val="24"/>
          <w:szCs w:val="24"/>
        </w:rPr>
        <w:t xml:space="preserve">o którym mowa w art. 9 lit. b Umowy </w:t>
      </w:r>
      <w:r w:rsidR="008C7E61">
        <w:rPr>
          <w:rFonts w:ascii="Times New Roman" w:eastAsia="Calibri" w:hAnsi="Times New Roman" w:cs="Times New Roman"/>
          <w:sz w:val="24"/>
          <w:szCs w:val="24"/>
        </w:rPr>
        <w:t>w</w:t>
      </w:r>
      <w:r w:rsidRPr="00774FA7">
        <w:rPr>
          <w:rFonts w:ascii="Times New Roman" w:eastAsia="Calibri" w:hAnsi="Times New Roman" w:cs="Times New Roman"/>
          <w:sz w:val="24"/>
          <w:szCs w:val="24"/>
        </w:rPr>
        <w:t>ystąpienia</w:t>
      </w:r>
      <w:r w:rsidR="00FE3C61"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w:t>
      </w:r>
      <w:r w:rsidR="00100898" w:rsidRPr="00774FA7">
        <w:rPr>
          <w:rFonts w:ascii="Times New Roman" w:eastAsia="Calibri" w:hAnsi="Times New Roman" w:cs="Times New Roman"/>
          <w:sz w:val="24"/>
          <w:szCs w:val="24"/>
        </w:rPr>
        <w:t xml:space="preserve">który przed dniem 31 grudnia 2020 r. wykonywał pracę lub prowadził inną działalność zarobkową we własnym imieniu i na własny rachunek na terytorium Rzeczypospolitej Polskiej i nie podlegał obowiązkowi rejestracji pobytu, po tym dniu nadal wykonuje pracę lub prowadzi taką działalność na tym terytorium </w:t>
      </w:r>
      <w:r w:rsidR="00A22352">
        <w:rPr>
          <w:rFonts w:ascii="Times New Roman" w:eastAsia="Calibri" w:hAnsi="Times New Roman" w:cs="Times New Roman"/>
          <w:sz w:val="24"/>
          <w:szCs w:val="24"/>
        </w:rPr>
        <w:br/>
      </w:r>
      <w:r w:rsidR="00100898" w:rsidRPr="00774FA7">
        <w:rPr>
          <w:rFonts w:ascii="Times New Roman" w:eastAsia="Calibri" w:hAnsi="Times New Roman" w:cs="Times New Roman"/>
          <w:sz w:val="24"/>
          <w:szCs w:val="24"/>
        </w:rPr>
        <w:t xml:space="preserve">i jednocześnie na nim nie zamieszkuje. W ust. 2 zaś umożliwiono stosowanie do ww. obowiązku rejestracji odpowiednio przepisów art. 65c-art. 65h ustawy </w:t>
      </w:r>
      <w:r w:rsidR="00AF1306">
        <w:rPr>
          <w:rFonts w:ascii="Times New Roman" w:eastAsia="Calibri" w:hAnsi="Times New Roman" w:cs="Times New Roman"/>
          <w:sz w:val="24"/>
          <w:szCs w:val="24"/>
        </w:rPr>
        <w:t>o wjeździe obywateli UE</w:t>
      </w:r>
      <w:r w:rsidR="00100898" w:rsidRPr="00774FA7">
        <w:rPr>
          <w:rFonts w:ascii="Times New Roman" w:eastAsia="Calibri" w:hAnsi="Times New Roman" w:cs="Times New Roman"/>
          <w:sz w:val="24"/>
          <w:szCs w:val="24"/>
        </w:rPr>
        <w:t>.</w:t>
      </w:r>
    </w:p>
    <w:p w14:paraId="1C4DE077" w14:textId="71667104" w:rsidR="00A90B98" w:rsidRPr="00774FA7" w:rsidRDefault="00076C40"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Ponadto w przepisach przejściowych </w:t>
      </w:r>
      <w:r w:rsidR="00472E81" w:rsidRPr="00774FA7">
        <w:rPr>
          <w:rFonts w:ascii="Times New Roman" w:eastAsia="Calibri" w:hAnsi="Times New Roman" w:cs="Times New Roman"/>
          <w:sz w:val="24"/>
          <w:szCs w:val="24"/>
        </w:rPr>
        <w:t>– w art. 16 ust. 1</w:t>
      </w:r>
      <w:r w:rsidR="009A6C2F" w:rsidRPr="00774FA7">
        <w:rPr>
          <w:rFonts w:ascii="Times New Roman" w:eastAsia="Calibri" w:hAnsi="Times New Roman" w:cs="Times New Roman"/>
          <w:sz w:val="24"/>
          <w:szCs w:val="24"/>
        </w:rPr>
        <w:t xml:space="preserve"> </w:t>
      </w:r>
      <w:r w:rsidR="00472E81" w:rsidRPr="00774FA7">
        <w:rPr>
          <w:rFonts w:ascii="Times New Roman" w:eastAsia="Calibri" w:hAnsi="Times New Roman" w:cs="Times New Roman"/>
          <w:sz w:val="24"/>
          <w:szCs w:val="24"/>
        </w:rPr>
        <w:t xml:space="preserve">– </w:t>
      </w:r>
      <w:r w:rsidRPr="00774FA7">
        <w:rPr>
          <w:rFonts w:ascii="Times New Roman" w:eastAsia="Calibri" w:hAnsi="Times New Roman" w:cs="Times New Roman"/>
          <w:sz w:val="24"/>
          <w:szCs w:val="24"/>
        </w:rPr>
        <w:t>przyjęto zasadę, że do postępowań administracyjnych, których nie zakończono do dnia wejścia w życie projektowanej ustawy decyzją ostateczną, a które zostały wszczęte przed tym dniem na podstawie ustaw zmienianych w niniejszej ustawie</w:t>
      </w:r>
      <w:r w:rsidR="00A161B1" w:rsidRPr="00774FA7">
        <w:rPr>
          <w:rFonts w:ascii="Times New Roman" w:eastAsia="Calibri" w:hAnsi="Times New Roman" w:cs="Times New Roman"/>
          <w:sz w:val="24"/>
          <w:szCs w:val="24"/>
        </w:rPr>
        <w:t>,</w:t>
      </w:r>
      <w:r w:rsidRPr="00774FA7">
        <w:rPr>
          <w:rFonts w:ascii="Times New Roman" w:eastAsia="Calibri" w:hAnsi="Times New Roman" w:cs="Times New Roman"/>
          <w:sz w:val="24"/>
          <w:szCs w:val="24"/>
        </w:rPr>
        <w:t xml:space="preserve"> stosuje się przepisy dotychczasowe. </w:t>
      </w:r>
      <w:r w:rsidR="00B722B3" w:rsidRPr="00774FA7">
        <w:rPr>
          <w:rFonts w:ascii="Times New Roman" w:eastAsia="Calibri" w:hAnsi="Times New Roman" w:cs="Times New Roman"/>
          <w:sz w:val="24"/>
          <w:szCs w:val="24"/>
        </w:rPr>
        <w:t>W</w:t>
      </w:r>
      <w:r w:rsidR="00472E81" w:rsidRPr="00774FA7">
        <w:rPr>
          <w:rFonts w:ascii="Times New Roman" w:eastAsia="Calibri" w:hAnsi="Times New Roman" w:cs="Times New Roman"/>
          <w:sz w:val="24"/>
          <w:szCs w:val="24"/>
        </w:rPr>
        <w:t xml:space="preserve"> art. 16 ust. 2-5 </w:t>
      </w:r>
      <w:r w:rsidR="00AF1306">
        <w:rPr>
          <w:rFonts w:ascii="Times New Roman" w:eastAsia="Calibri" w:hAnsi="Times New Roman" w:cs="Times New Roman"/>
          <w:sz w:val="24"/>
          <w:szCs w:val="24"/>
        </w:rPr>
        <w:t>wskazano</w:t>
      </w:r>
      <w:r w:rsidR="00472E81" w:rsidRPr="00774FA7">
        <w:rPr>
          <w:rFonts w:ascii="Times New Roman" w:eastAsia="Calibri" w:hAnsi="Times New Roman" w:cs="Times New Roman"/>
          <w:sz w:val="24"/>
          <w:szCs w:val="24"/>
        </w:rPr>
        <w:t xml:space="preserve">, że począwszy </w:t>
      </w:r>
      <w:r w:rsidRPr="00774FA7">
        <w:rPr>
          <w:rFonts w:ascii="Times New Roman" w:eastAsia="Calibri" w:hAnsi="Times New Roman" w:cs="Times New Roman"/>
          <w:sz w:val="24"/>
          <w:szCs w:val="24"/>
        </w:rPr>
        <w:t xml:space="preserve">od </w:t>
      </w:r>
      <w:r w:rsidR="00BB443F" w:rsidRPr="00774FA7">
        <w:rPr>
          <w:rFonts w:ascii="Times New Roman" w:eastAsia="Calibri" w:hAnsi="Times New Roman" w:cs="Times New Roman"/>
          <w:sz w:val="24"/>
          <w:szCs w:val="24"/>
        </w:rPr>
        <w:t xml:space="preserve">dnia 2 sierpnia 2021 r. </w:t>
      </w:r>
      <w:r w:rsidRPr="00774FA7">
        <w:rPr>
          <w:rFonts w:ascii="Times New Roman" w:eastAsia="Calibri" w:hAnsi="Times New Roman" w:cs="Times New Roman"/>
          <w:sz w:val="24"/>
          <w:szCs w:val="24"/>
        </w:rPr>
        <w:t xml:space="preserve">zaświadczenia o zarejestrowaniu pobytu, karta pobytowa, dokument potwierdzający prawo stałego pobytu oraz karta stałego pobytu będą wydawane według nowych zabezpieczonych wzorów, tak aby uniknąć konieczności ich późniejszej wymiany. </w:t>
      </w:r>
    </w:p>
    <w:p w14:paraId="28C1E127" w14:textId="3277507D" w:rsidR="00C5433B" w:rsidRPr="00774FA7" w:rsidRDefault="00AF1306" w:rsidP="004F6DC6">
      <w:pPr>
        <w:spacing w:after="0" w:line="288"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236F9" w:rsidRPr="00774FA7">
        <w:rPr>
          <w:rFonts w:ascii="Times New Roman" w:eastAsia="Calibri" w:hAnsi="Times New Roman" w:cs="Times New Roman"/>
          <w:sz w:val="24"/>
          <w:szCs w:val="24"/>
        </w:rPr>
        <w:t>rt. 1</w:t>
      </w:r>
      <w:r w:rsidR="00472E81" w:rsidRPr="00774FA7">
        <w:rPr>
          <w:rFonts w:ascii="Times New Roman" w:eastAsia="Calibri" w:hAnsi="Times New Roman" w:cs="Times New Roman"/>
          <w:sz w:val="24"/>
          <w:szCs w:val="24"/>
        </w:rPr>
        <w:t>7</w:t>
      </w:r>
      <w:r w:rsidR="000236F9" w:rsidRPr="00774FA7">
        <w:rPr>
          <w:rFonts w:ascii="Times New Roman" w:eastAsia="Calibri" w:hAnsi="Times New Roman" w:cs="Times New Roman"/>
          <w:sz w:val="24"/>
          <w:szCs w:val="24"/>
        </w:rPr>
        <w:t xml:space="preserve"> </w:t>
      </w:r>
      <w:r>
        <w:rPr>
          <w:rFonts w:ascii="Times New Roman" w:eastAsia="Calibri" w:hAnsi="Times New Roman" w:cs="Times New Roman"/>
          <w:sz w:val="24"/>
          <w:szCs w:val="24"/>
        </w:rPr>
        <w:t>ma stanowić</w:t>
      </w:r>
      <w:r w:rsidR="00076C40" w:rsidRPr="00774FA7">
        <w:rPr>
          <w:rFonts w:ascii="Times New Roman" w:eastAsia="Calibri" w:hAnsi="Times New Roman" w:cs="Times New Roman"/>
          <w:sz w:val="24"/>
          <w:szCs w:val="24"/>
        </w:rPr>
        <w:t xml:space="preserve"> podstawę do pobierania odcisków linii papilarnych od członk</w:t>
      </w:r>
      <w:r w:rsidR="00B722B3" w:rsidRPr="00774FA7">
        <w:rPr>
          <w:rFonts w:ascii="Times New Roman" w:eastAsia="Calibri" w:hAnsi="Times New Roman" w:cs="Times New Roman"/>
          <w:sz w:val="24"/>
          <w:szCs w:val="24"/>
        </w:rPr>
        <w:t>ów</w:t>
      </w:r>
      <w:r w:rsidR="00076C40" w:rsidRPr="00774FA7">
        <w:rPr>
          <w:rFonts w:ascii="Times New Roman" w:eastAsia="Calibri" w:hAnsi="Times New Roman" w:cs="Times New Roman"/>
          <w:sz w:val="24"/>
          <w:szCs w:val="24"/>
        </w:rPr>
        <w:t xml:space="preserve"> rodziny</w:t>
      </w:r>
      <w:r w:rsidR="00A161B1" w:rsidRPr="00774FA7">
        <w:rPr>
          <w:rFonts w:ascii="Times New Roman" w:eastAsia="Calibri" w:hAnsi="Times New Roman" w:cs="Times New Roman"/>
          <w:sz w:val="24"/>
          <w:szCs w:val="24"/>
        </w:rPr>
        <w:t xml:space="preserve"> obywatel</w:t>
      </w:r>
      <w:r w:rsidR="00B722B3" w:rsidRPr="00774FA7">
        <w:rPr>
          <w:rFonts w:ascii="Times New Roman" w:eastAsia="Calibri" w:hAnsi="Times New Roman" w:cs="Times New Roman"/>
          <w:sz w:val="24"/>
          <w:szCs w:val="24"/>
        </w:rPr>
        <w:t>i</w:t>
      </w:r>
      <w:r w:rsidR="00A161B1" w:rsidRPr="00774FA7">
        <w:rPr>
          <w:rFonts w:ascii="Times New Roman" w:eastAsia="Calibri" w:hAnsi="Times New Roman" w:cs="Times New Roman"/>
          <w:sz w:val="24"/>
          <w:szCs w:val="24"/>
        </w:rPr>
        <w:t xml:space="preserve"> UE</w:t>
      </w:r>
      <w:r w:rsidR="000236F9" w:rsidRPr="00774FA7">
        <w:rPr>
          <w:rFonts w:ascii="Times New Roman" w:eastAsia="Calibri" w:hAnsi="Times New Roman" w:cs="Times New Roman"/>
          <w:sz w:val="24"/>
          <w:szCs w:val="24"/>
        </w:rPr>
        <w:t xml:space="preserve"> oraz od obywateli Zjednoczonego Królestwa</w:t>
      </w:r>
      <w:r>
        <w:rPr>
          <w:rFonts w:ascii="Times New Roman" w:eastAsia="Calibri" w:hAnsi="Times New Roman" w:cs="Times New Roman"/>
          <w:sz w:val="24"/>
          <w:szCs w:val="24"/>
        </w:rPr>
        <w:t>,</w:t>
      </w:r>
      <w:r w:rsidR="00C5433B" w:rsidRPr="00774FA7">
        <w:rPr>
          <w:rFonts w:ascii="Times New Roman" w:eastAsia="Calibri" w:hAnsi="Times New Roman" w:cs="Times New Roman"/>
          <w:sz w:val="24"/>
          <w:szCs w:val="24"/>
        </w:rPr>
        <w:t xml:space="preserve"> </w:t>
      </w:r>
      <w:r w:rsidR="00076C40" w:rsidRPr="00774FA7">
        <w:rPr>
          <w:rFonts w:ascii="Times New Roman" w:eastAsia="Calibri" w:hAnsi="Times New Roman" w:cs="Times New Roman"/>
          <w:sz w:val="24"/>
          <w:szCs w:val="24"/>
        </w:rPr>
        <w:t xml:space="preserve"> </w:t>
      </w:r>
      <w:r w:rsidR="00A90B98" w:rsidRPr="00774FA7">
        <w:rPr>
          <w:rFonts w:ascii="Times New Roman" w:eastAsia="Calibri" w:hAnsi="Times New Roman" w:cs="Times New Roman"/>
          <w:sz w:val="24"/>
          <w:szCs w:val="24"/>
        </w:rPr>
        <w:t>któr</w:t>
      </w:r>
      <w:r>
        <w:rPr>
          <w:rFonts w:ascii="Times New Roman" w:eastAsia="Calibri" w:hAnsi="Times New Roman" w:cs="Times New Roman"/>
          <w:sz w:val="24"/>
          <w:szCs w:val="24"/>
        </w:rPr>
        <w:t>z</w:t>
      </w:r>
      <w:r w:rsidR="00A90B98" w:rsidRPr="00774FA7">
        <w:rPr>
          <w:rFonts w:ascii="Times New Roman" w:eastAsia="Calibri" w:hAnsi="Times New Roman" w:cs="Times New Roman"/>
          <w:sz w:val="24"/>
          <w:szCs w:val="24"/>
        </w:rPr>
        <w:t xml:space="preserve">y najpóźniej </w:t>
      </w:r>
      <w:r w:rsidR="00C5433B" w:rsidRPr="00774FA7">
        <w:rPr>
          <w:rFonts w:ascii="Times New Roman" w:eastAsia="Calibri" w:hAnsi="Times New Roman" w:cs="Times New Roman"/>
          <w:sz w:val="24"/>
          <w:szCs w:val="24"/>
        </w:rPr>
        <w:t xml:space="preserve">– </w:t>
      </w:r>
      <w:r w:rsidR="00B722B3" w:rsidRPr="00774FA7">
        <w:rPr>
          <w:rFonts w:ascii="Times New Roman" w:eastAsia="Calibri" w:hAnsi="Times New Roman" w:cs="Times New Roman"/>
          <w:sz w:val="24"/>
          <w:szCs w:val="24"/>
        </w:rPr>
        <w:t xml:space="preserve">odpowiednio </w:t>
      </w:r>
      <w:r w:rsidR="00A90B98" w:rsidRPr="00774FA7">
        <w:rPr>
          <w:rFonts w:ascii="Times New Roman" w:eastAsia="Calibri" w:hAnsi="Times New Roman" w:cs="Times New Roman"/>
          <w:sz w:val="24"/>
          <w:szCs w:val="24"/>
        </w:rPr>
        <w:t xml:space="preserve">w dniu </w:t>
      </w:r>
      <w:r w:rsidR="00BB443F" w:rsidRPr="00774FA7">
        <w:rPr>
          <w:rFonts w:ascii="Times New Roman" w:eastAsia="Calibri" w:hAnsi="Times New Roman" w:cs="Times New Roman"/>
          <w:sz w:val="24"/>
          <w:szCs w:val="24"/>
        </w:rPr>
        <w:t>2 sierpnia 2021 r.</w:t>
      </w:r>
      <w:r w:rsidR="00B722B3" w:rsidRPr="00774FA7">
        <w:rPr>
          <w:rFonts w:ascii="Times New Roman" w:eastAsia="Calibri" w:hAnsi="Times New Roman" w:cs="Times New Roman"/>
          <w:sz w:val="24"/>
          <w:szCs w:val="24"/>
        </w:rPr>
        <w:t xml:space="preserve"> lub w dniu wejścia w życie ustawy</w:t>
      </w:r>
      <w:r w:rsidR="00BB443F" w:rsidRPr="00774FA7">
        <w:rPr>
          <w:rFonts w:ascii="Times New Roman" w:eastAsia="Calibri" w:hAnsi="Times New Roman" w:cs="Times New Roman"/>
          <w:sz w:val="24"/>
          <w:szCs w:val="24"/>
        </w:rPr>
        <w:t xml:space="preserve"> </w:t>
      </w:r>
      <w:r w:rsidR="00C5433B" w:rsidRPr="00774FA7">
        <w:rPr>
          <w:rFonts w:ascii="Times New Roman" w:eastAsia="Calibri" w:hAnsi="Times New Roman" w:cs="Times New Roman"/>
          <w:sz w:val="24"/>
          <w:szCs w:val="24"/>
        </w:rPr>
        <w:t xml:space="preserve">– </w:t>
      </w:r>
      <w:r w:rsidR="00A90B98" w:rsidRPr="00774FA7">
        <w:rPr>
          <w:rFonts w:ascii="Times New Roman" w:eastAsia="Calibri" w:hAnsi="Times New Roman" w:cs="Times New Roman"/>
          <w:sz w:val="24"/>
          <w:szCs w:val="24"/>
        </w:rPr>
        <w:t>ukończy</w:t>
      </w:r>
      <w:r w:rsidR="00B722B3" w:rsidRPr="00774FA7">
        <w:rPr>
          <w:rFonts w:ascii="Times New Roman" w:eastAsia="Calibri" w:hAnsi="Times New Roman" w:cs="Times New Roman"/>
          <w:sz w:val="24"/>
          <w:szCs w:val="24"/>
        </w:rPr>
        <w:t>li</w:t>
      </w:r>
      <w:r w:rsidR="00A90B98" w:rsidRPr="00774FA7">
        <w:rPr>
          <w:rFonts w:ascii="Times New Roman" w:eastAsia="Calibri" w:hAnsi="Times New Roman" w:cs="Times New Roman"/>
          <w:sz w:val="24"/>
          <w:szCs w:val="24"/>
        </w:rPr>
        <w:t xml:space="preserve"> 6. rok życia</w:t>
      </w:r>
      <w:r w:rsidR="00C5433B" w:rsidRPr="00774FA7">
        <w:rPr>
          <w:rFonts w:ascii="Times New Roman" w:eastAsia="Calibri" w:hAnsi="Times New Roman" w:cs="Times New Roman"/>
          <w:sz w:val="24"/>
          <w:szCs w:val="24"/>
        </w:rPr>
        <w:t xml:space="preserve">. Członkowi rodziny niebędącemu obywatelem UE, który najpóźniej w dniu 2 sierpnia 2021 r. ukończył 6. rok życia, wobec którego toczy się postępowanie w sprawie wydania lub wymiany karty pobytowej, które zakończy się wydaniem lub wymianą karty pobytowej,  albo postępowanie w sprawie wydania lub wymiany karty stałego pobytu, które zakończy się wydaniem lub wymianą karty stałego pobytu, dokumenty te wydaje się lub wymienia po pobraniu odcisków linii papilarnych, chyba że ich pobranie jest fizycznie niemożliwe. Obywatelowi Zjednoczonego Królestwa oraz członkowi rodzin obywatela Zjednoczonego Królestwa zaś, który najpóźniej w dniu wejścia w życie ustawy ukończył 6. rok życia i wobec którego toczy się postępowanie w sprawie zarejestrowania pobytu lub wymiany zaświadczenia o zrejestrowaniu pobytu obywatela UE, wydania lub wymiany karty pobytowej, albo </w:t>
      </w:r>
      <w:r w:rsidR="00C5433B" w:rsidRPr="00774FA7">
        <w:rPr>
          <w:rFonts w:ascii="Times New Roman" w:eastAsia="Calibri" w:hAnsi="Times New Roman" w:cs="Times New Roman"/>
          <w:sz w:val="24"/>
          <w:szCs w:val="24"/>
        </w:rPr>
        <w:lastRenderedPageBreak/>
        <w:t>postępowanie w sprawie wydania lub wymiany dokumentu potwierdzającego prawo stałego pobytu lub karty stałego pobytu, które zakończy się zarejestrowaniem pobytu lub wymianą zaświadczenia o zrejestrowaniu pobytu obywatela UE, wydaniem lub wymianą karty pobytowej, albo postępowanie w sprawie wydania lub wymiany dokumentu potwierdzającego prawo stałego pobytu lub karty stałego pobytu, dokumenty te wydaje się lub wymienia po pobraniu odcisków linii papilarnych, chyba że ich pobranie jest fizycznie niemożliwe</w:t>
      </w:r>
    </w:p>
    <w:p w14:paraId="2D3813AC" w14:textId="3A82468F" w:rsidR="00076C40" w:rsidRPr="00774FA7" w:rsidRDefault="00076C40" w:rsidP="004F6DC6">
      <w:pPr>
        <w:spacing w:after="0" w:line="288" w:lineRule="auto"/>
        <w:ind w:firstLine="567"/>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Art. </w:t>
      </w:r>
      <w:r w:rsidR="00BB443F" w:rsidRPr="00774FA7">
        <w:rPr>
          <w:rFonts w:ascii="Times New Roman" w:eastAsia="Calibri" w:hAnsi="Times New Roman" w:cs="Times New Roman"/>
          <w:sz w:val="24"/>
          <w:szCs w:val="24"/>
        </w:rPr>
        <w:t>1</w:t>
      </w:r>
      <w:r w:rsidR="00472E81" w:rsidRPr="00774FA7">
        <w:rPr>
          <w:rFonts w:ascii="Times New Roman" w:eastAsia="Calibri" w:hAnsi="Times New Roman" w:cs="Times New Roman"/>
          <w:sz w:val="24"/>
          <w:szCs w:val="24"/>
        </w:rPr>
        <w:t>8</w:t>
      </w:r>
      <w:r w:rsidRPr="00774FA7">
        <w:rPr>
          <w:rFonts w:ascii="Times New Roman" w:eastAsia="Calibri" w:hAnsi="Times New Roman" w:cs="Times New Roman"/>
          <w:sz w:val="24"/>
          <w:szCs w:val="24"/>
        </w:rPr>
        <w:t xml:space="preserve"> projektu ustawy określa, że postępowania w sprawie uchylenia wydanych przez wojewodę lub Szefa Urzędu </w:t>
      </w:r>
      <w:r w:rsidR="00A161B1" w:rsidRPr="00774FA7">
        <w:rPr>
          <w:rFonts w:ascii="Times New Roman" w:eastAsia="Calibri" w:hAnsi="Times New Roman" w:cs="Times New Roman"/>
          <w:sz w:val="24"/>
          <w:szCs w:val="24"/>
        </w:rPr>
        <w:t xml:space="preserve">do Spraw Cudzoziemców </w:t>
      </w:r>
      <w:r w:rsidRPr="00774FA7">
        <w:rPr>
          <w:rFonts w:ascii="Times New Roman" w:eastAsia="Calibri" w:hAnsi="Times New Roman" w:cs="Times New Roman"/>
          <w:sz w:val="24"/>
          <w:szCs w:val="24"/>
        </w:rPr>
        <w:t>decyzji o wydaleniu obywatela UE albo członka rodziny niebędącego obywatelem UE, będzie prowadził komendant placówki Straży Granicznej lub komendant oddziału Straży Granicznej właściwy ze względu na miejsce pobytu obywatela UE albo członka rodziny niebędącego obywatelem UE.</w:t>
      </w:r>
    </w:p>
    <w:p w14:paraId="336B2116" w14:textId="6AF17030" w:rsidR="00472E81" w:rsidRPr="00774FA7" w:rsidRDefault="00AF1306" w:rsidP="004F6DC6">
      <w:pPr>
        <w:pStyle w:val="ARTartustawynprozporzdzenia"/>
        <w:spacing w:before="0" w:line="288" w:lineRule="auto"/>
      </w:pPr>
      <w:r>
        <w:t>Projektowany a</w:t>
      </w:r>
      <w:r w:rsidR="009A6C2F" w:rsidRPr="00774FA7">
        <w:t>rt. 19 stanowi, że w</w:t>
      </w:r>
      <w:r w:rsidR="00472E81" w:rsidRPr="00774FA7">
        <w:t xml:space="preserve"> przypadku wykonania decyzji o wydaleniu</w:t>
      </w:r>
      <w:r>
        <w:t>,</w:t>
      </w:r>
      <w:r w:rsidR="00472E81" w:rsidRPr="00774FA7">
        <w:t xml:space="preserve"> wydanej na podstawie art. 66-68 ustawy</w:t>
      </w:r>
      <w:r>
        <w:t xml:space="preserve"> o wjeździe obywateli UE</w:t>
      </w:r>
      <w:r w:rsidR="00472E81" w:rsidRPr="00774FA7">
        <w:t xml:space="preserve"> w brzmieniu  dotychczasowym, stosuje się art. 74 ust. 4 </w:t>
      </w:r>
      <w:r>
        <w:t xml:space="preserve">tej </w:t>
      </w:r>
      <w:r w:rsidR="00472E81" w:rsidRPr="00774FA7">
        <w:t>ustawy</w:t>
      </w:r>
      <w:r w:rsidR="009A6C2F" w:rsidRPr="00774FA7">
        <w:t xml:space="preserve"> w brzmieniu </w:t>
      </w:r>
      <w:r w:rsidR="00472E81" w:rsidRPr="00774FA7">
        <w:t>dotychczasowym.</w:t>
      </w:r>
    </w:p>
    <w:p w14:paraId="5F706A6D" w14:textId="098C3419" w:rsidR="0015206B" w:rsidRPr="00774FA7" w:rsidRDefault="00A161B1" w:rsidP="004F6DC6">
      <w:pPr>
        <w:spacing w:after="0" w:line="288" w:lineRule="auto"/>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Przewiduje się p</w:t>
      </w:r>
      <w:r w:rsidR="00076C40" w:rsidRPr="00774FA7">
        <w:rPr>
          <w:rFonts w:ascii="Times New Roman" w:eastAsia="Calibri" w:hAnsi="Times New Roman" w:cs="Times New Roman"/>
          <w:sz w:val="24"/>
          <w:szCs w:val="24"/>
        </w:rPr>
        <w:t>ozostawi</w:t>
      </w:r>
      <w:r w:rsidRPr="00774FA7">
        <w:rPr>
          <w:rFonts w:ascii="Times New Roman" w:eastAsia="Calibri" w:hAnsi="Times New Roman" w:cs="Times New Roman"/>
          <w:sz w:val="24"/>
          <w:szCs w:val="24"/>
        </w:rPr>
        <w:t>enie</w:t>
      </w:r>
      <w:r w:rsidR="00076C40" w:rsidRPr="00774FA7">
        <w:rPr>
          <w:rFonts w:ascii="Times New Roman" w:eastAsia="Calibri" w:hAnsi="Times New Roman" w:cs="Times New Roman"/>
          <w:sz w:val="24"/>
          <w:szCs w:val="24"/>
        </w:rPr>
        <w:t xml:space="preserve"> w mocy akt</w:t>
      </w:r>
      <w:r w:rsidRPr="00774FA7">
        <w:rPr>
          <w:rFonts w:ascii="Times New Roman" w:eastAsia="Calibri" w:hAnsi="Times New Roman" w:cs="Times New Roman"/>
          <w:sz w:val="24"/>
          <w:szCs w:val="24"/>
        </w:rPr>
        <w:t>ów</w:t>
      </w:r>
      <w:r w:rsidR="00076C40" w:rsidRPr="00774FA7">
        <w:rPr>
          <w:rFonts w:ascii="Times New Roman" w:eastAsia="Calibri" w:hAnsi="Times New Roman" w:cs="Times New Roman"/>
          <w:sz w:val="24"/>
          <w:szCs w:val="24"/>
        </w:rPr>
        <w:t xml:space="preserve"> wykonawcz</w:t>
      </w:r>
      <w:r w:rsidRPr="00774FA7">
        <w:rPr>
          <w:rFonts w:ascii="Times New Roman" w:eastAsia="Calibri" w:hAnsi="Times New Roman" w:cs="Times New Roman"/>
          <w:sz w:val="24"/>
          <w:szCs w:val="24"/>
        </w:rPr>
        <w:t>ych</w:t>
      </w:r>
      <w:r w:rsidR="00076C40" w:rsidRPr="00774FA7">
        <w:rPr>
          <w:rFonts w:ascii="Times New Roman" w:eastAsia="Calibri" w:hAnsi="Times New Roman" w:cs="Times New Roman"/>
          <w:sz w:val="24"/>
          <w:szCs w:val="24"/>
        </w:rPr>
        <w:t xml:space="preserve"> wydan</w:t>
      </w:r>
      <w:r w:rsidRPr="00774FA7">
        <w:rPr>
          <w:rFonts w:ascii="Times New Roman" w:eastAsia="Calibri" w:hAnsi="Times New Roman" w:cs="Times New Roman"/>
          <w:sz w:val="24"/>
          <w:szCs w:val="24"/>
        </w:rPr>
        <w:t>ych</w:t>
      </w:r>
      <w:r w:rsidR="00076C40" w:rsidRPr="00774FA7">
        <w:rPr>
          <w:rFonts w:ascii="Times New Roman" w:eastAsia="Calibri" w:hAnsi="Times New Roman" w:cs="Times New Roman"/>
          <w:sz w:val="24"/>
          <w:szCs w:val="24"/>
        </w:rPr>
        <w:t xml:space="preserve"> na podstawie art. 41 ust. 1 i art. 65 ust. 1 ustawy zmienianej w art. 1 do czasu wydania nowych aktów wykonawczych wydanych na podstawie art. 41 ust. 1 i art. 65 ust. 1 ustawy zmienianej w art. 1 w brzmieniu nadanym niniejszą ustawą, nie dłużej jednak niż przez okres 6 miesięcy od dnia</w:t>
      </w:r>
      <w:r w:rsidR="0015206B" w:rsidRPr="00774FA7">
        <w:rPr>
          <w:rFonts w:ascii="Times New Roman" w:eastAsia="Calibri" w:hAnsi="Times New Roman" w:cs="Times New Roman"/>
          <w:sz w:val="24"/>
          <w:szCs w:val="24"/>
        </w:rPr>
        <w:t xml:space="preserve"> </w:t>
      </w:r>
      <w:r w:rsidR="00BB443F" w:rsidRPr="00774FA7">
        <w:rPr>
          <w:rFonts w:ascii="Times New Roman" w:eastAsia="Calibri" w:hAnsi="Times New Roman" w:cs="Times New Roman"/>
          <w:sz w:val="24"/>
          <w:szCs w:val="24"/>
        </w:rPr>
        <w:t>2 sierpnia 2021 r.</w:t>
      </w:r>
      <w:r w:rsidR="0015206B" w:rsidRPr="00774FA7">
        <w:rPr>
          <w:rFonts w:ascii="Times New Roman" w:eastAsia="Calibri" w:hAnsi="Times New Roman" w:cs="Times New Roman"/>
          <w:sz w:val="24"/>
          <w:szCs w:val="24"/>
        </w:rPr>
        <w:t xml:space="preserve"> (art. 20).</w:t>
      </w:r>
    </w:p>
    <w:p w14:paraId="3ED38621" w14:textId="0572AEDC" w:rsidR="00076C40" w:rsidRPr="00774FA7" w:rsidRDefault="00076C40" w:rsidP="004F6DC6">
      <w:pPr>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Wejście w życie projektowanej ustawy proponuje się ustalić </w:t>
      </w:r>
      <w:r w:rsidR="002F0A42" w:rsidRPr="00774FA7">
        <w:rPr>
          <w:rFonts w:ascii="Times New Roman" w:eastAsia="Calibri" w:hAnsi="Times New Roman" w:cs="Times New Roman"/>
          <w:sz w:val="24"/>
          <w:szCs w:val="24"/>
        </w:rPr>
        <w:t xml:space="preserve">co do zasady </w:t>
      </w:r>
      <w:r w:rsidRPr="00774FA7">
        <w:rPr>
          <w:rFonts w:ascii="Times New Roman" w:eastAsia="Calibri" w:hAnsi="Times New Roman" w:cs="Times New Roman"/>
          <w:sz w:val="24"/>
          <w:szCs w:val="24"/>
        </w:rPr>
        <w:t>na dzień</w:t>
      </w:r>
      <w:r w:rsidRPr="00774FA7">
        <w:rPr>
          <w:rFonts w:ascii="Times New Roman" w:eastAsia="Calibri" w:hAnsi="Times New Roman" w:cs="Times New Roman"/>
          <w:bCs/>
          <w:sz w:val="24"/>
          <w:szCs w:val="24"/>
        </w:rPr>
        <w:t xml:space="preserve"> 1 </w:t>
      </w:r>
      <w:r w:rsidR="00295407" w:rsidRPr="00774FA7">
        <w:rPr>
          <w:rFonts w:ascii="Times New Roman" w:eastAsia="Calibri" w:hAnsi="Times New Roman" w:cs="Times New Roman"/>
          <w:bCs/>
          <w:sz w:val="24"/>
          <w:szCs w:val="24"/>
        </w:rPr>
        <w:t xml:space="preserve">stycznia </w:t>
      </w:r>
      <w:r w:rsidRPr="00774FA7">
        <w:rPr>
          <w:rFonts w:ascii="Times New Roman" w:eastAsia="Calibri" w:hAnsi="Times New Roman" w:cs="Times New Roman"/>
          <w:bCs/>
          <w:sz w:val="24"/>
          <w:szCs w:val="24"/>
        </w:rPr>
        <w:t>20</w:t>
      </w:r>
      <w:r w:rsidR="00A90B98" w:rsidRPr="00774FA7">
        <w:rPr>
          <w:rFonts w:ascii="Times New Roman" w:eastAsia="Calibri" w:hAnsi="Times New Roman" w:cs="Times New Roman"/>
          <w:bCs/>
          <w:sz w:val="24"/>
          <w:szCs w:val="24"/>
        </w:rPr>
        <w:t>2</w:t>
      </w:r>
      <w:r w:rsidR="00295407" w:rsidRPr="00774FA7">
        <w:rPr>
          <w:rFonts w:ascii="Times New Roman" w:eastAsia="Calibri" w:hAnsi="Times New Roman" w:cs="Times New Roman"/>
          <w:bCs/>
          <w:sz w:val="24"/>
          <w:szCs w:val="24"/>
        </w:rPr>
        <w:t>1</w:t>
      </w:r>
      <w:r w:rsidRPr="00774FA7">
        <w:rPr>
          <w:rFonts w:ascii="Times New Roman" w:eastAsia="Calibri" w:hAnsi="Times New Roman" w:cs="Times New Roman"/>
          <w:bCs/>
          <w:sz w:val="24"/>
          <w:szCs w:val="24"/>
        </w:rPr>
        <w:t xml:space="preserve"> r. </w:t>
      </w:r>
      <w:r w:rsidR="00EF1E62" w:rsidRPr="00774FA7">
        <w:rPr>
          <w:rFonts w:ascii="Times New Roman" w:eastAsia="Calibri" w:hAnsi="Times New Roman" w:cs="Times New Roman"/>
          <w:sz w:val="24"/>
          <w:szCs w:val="24"/>
        </w:rPr>
        <w:t xml:space="preserve">Wyjątkiem będą </w:t>
      </w:r>
      <w:r w:rsidR="00295407" w:rsidRPr="00774FA7">
        <w:rPr>
          <w:rFonts w:ascii="Times New Roman" w:eastAsia="Calibri" w:hAnsi="Times New Roman" w:cs="Times New Roman"/>
          <w:sz w:val="24"/>
          <w:szCs w:val="24"/>
        </w:rPr>
        <w:t xml:space="preserve">przepisy dotyczące </w:t>
      </w:r>
      <w:r w:rsidR="006520B8" w:rsidRPr="00774FA7">
        <w:rPr>
          <w:rFonts w:ascii="Times New Roman" w:eastAsia="Calibri" w:hAnsi="Times New Roman" w:cs="Times New Roman"/>
          <w:sz w:val="24"/>
          <w:szCs w:val="24"/>
        </w:rPr>
        <w:t xml:space="preserve">nowych zasad </w:t>
      </w:r>
      <w:r w:rsidR="00295407" w:rsidRPr="00774FA7">
        <w:rPr>
          <w:rFonts w:ascii="Times New Roman" w:eastAsia="Calibri" w:hAnsi="Times New Roman" w:cs="Times New Roman"/>
          <w:sz w:val="24"/>
          <w:szCs w:val="24"/>
        </w:rPr>
        <w:t>wydawania zaświadczeń o zarejestrowaniu pobytu obywatela UE, ka</w:t>
      </w:r>
      <w:r w:rsidR="006520B8" w:rsidRPr="00774FA7">
        <w:rPr>
          <w:rFonts w:ascii="Times New Roman" w:eastAsia="Calibri" w:hAnsi="Times New Roman" w:cs="Times New Roman"/>
          <w:sz w:val="24"/>
          <w:szCs w:val="24"/>
        </w:rPr>
        <w:t>rt pobytowych, dokumentów potwierdzających prawo stałego pobytu oraz kart stałego pobytu</w:t>
      </w:r>
      <w:r w:rsidR="00A35C9D" w:rsidRPr="00774FA7">
        <w:rPr>
          <w:rFonts w:ascii="Times New Roman" w:eastAsia="Calibri" w:hAnsi="Times New Roman" w:cs="Times New Roman"/>
          <w:sz w:val="24"/>
          <w:szCs w:val="24"/>
        </w:rPr>
        <w:t>, któr</w:t>
      </w:r>
      <w:r w:rsidR="00B749B4" w:rsidRPr="00774FA7">
        <w:rPr>
          <w:rFonts w:ascii="Times New Roman" w:eastAsia="Calibri" w:hAnsi="Times New Roman" w:cs="Times New Roman"/>
          <w:sz w:val="24"/>
          <w:szCs w:val="24"/>
        </w:rPr>
        <w:t>e</w:t>
      </w:r>
      <w:r w:rsidR="00A35C9D" w:rsidRPr="00774FA7">
        <w:rPr>
          <w:rFonts w:ascii="Times New Roman" w:eastAsia="Calibri" w:hAnsi="Times New Roman" w:cs="Times New Roman"/>
          <w:sz w:val="24"/>
          <w:szCs w:val="24"/>
        </w:rPr>
        <w:t xml:space="preserve"> wejd</w:t>
      </w:r>
      <w:r w:rsidR="00B749B4" w:rsidRPr="00774FA7">
        <w:rPr>
          <w:rFonts w:ascii="Times New Roman" w:eastAsia="Calibri" w:hAnsi="Times New Roman" w:cs="Times New Roman"/>
          <w:sz w:val="24"/>
          <w:szCs w:val="24"/>
        </w:rPr>
        <w:t xml:space="preserve">ą </w:t>
      </w:r>
      <w:r w:rsidR="00A35C9D" w:rsidRPr="00774FA7">
        <w:rPr>
          <w:rFonts w:ascii="Times New Roman" w:eastAsia="Calibri" w:hAnsi="Times New Roman" w:cs="Times New Roman"/>
          <w:sz w:val="24"/>
          <w:szCs w:val="24"/>
        </w:rPr>
        <w:t>w życie z dniem</w:t>
      </w:r>
      <w:r w:rsidR="0015206B" w:rsidRPr="00774FA7">
        <w:rPr>
          <w:rFonts w:ascii="Times New Roman" w:eastAsia="Calibri" w:hAnsi="Times New Roman" w:cs="Times New Roman"/>
          <w:sz w:val="24"/>
          <w:szCs w:val="24"/>
        </w:rPr>
        <w:t xml:space="preserve"> </w:t>
      </w:r>
      <w:r w:rsidR="006520B8" w:rsidRPr="00774FA7">
        <w:rPr>
          <w:rFonts w:ascii="Times New Roman" w:eastAsia="Calibri" w:hAnsi="Times New Roman" w:cs="Times New Roman"/>
          <w:sz w:val="24"/>
          <w:szCs w:val="24"/>
        </w:rPr>
        <w:t>2 sierpnia 2021 r.</w:t>
      </w:r>
      <w:r w:rsidR="00295407" w:rsidRPr="00774FA7">
        <w:rPr>
          <w:rFonts w:ascii="Times New Roman" w:eastAsia="Calibri" w:hAnsi="Times New Roman" w:cs="Times New Roman"/>
          <w:sz w:val="24"/>
          <w:szCs w:val="24"/>
        </w:rPr>
        <w:t xml:space="preserve"> Taki zabieg pozwoli na dostosowanie systemu teleinformatycznego do nowego sposobu personalizacji karty pobytowej i karty stałego pobytu, a także na przygotowanie się do wydawania zaświadczenia o zarejestrowaniu pobytu obywatela UE w nowym formacie, tj. dokumentu zabezpieczonego ze zdjęciem.</w:t>
      </w:r>
      <w:r w:rsidR="009E4A63">
        <w:rPr>
          <w:rFonts w:ascii="Times New Roman" w:eastAsia="Calibri" w:hAnsi="Times New Roman" w:cs="Times New Roman"/>
          <w:sz w:val="24"/>
          <w:szCs w:val="24"/>
        </w:rPr>
        <w:t xml:space="preserve"> Powyższa</w:t>
      </w:r>
      <w:r w:rsidR="006520B8" w:rsidRPr="00774FA7">
        <w:rPr>
          <w:rFonts w:ascii="Times New Roman" w:eastAsia="Calibri" w:hAnsi="Times New Roman" w:cs="Times New Roman"/>
          <w:sz w:val="24"/>
          <w:szCs w:val="24"/>
        </w:rPr>
        <w:t xml:space="preserve"> data jest zbieżna datą rozpoczęcia stosowania rozporządzania Rady (UE) 2019/1157.</w:t>
      </w:r>
    </w:p>
    <w:p w14:paraId="53CD6F43" w14:textId="77777777" w:rsidR="00076C40" w:rsidRPr="00774FA7" w:rsidRDefault="00076C40" w:rsidP="004F6DC6">
      <w:pPr>
        <w:spacing w:after="0" w:line="288" w:lineRule="auto"/>
        <w:ind w:firstLine="708"/>
        <w:jc w:val="both"/>
        <w:rPr>
          <w:rFonts w:ascii="Times New Roman" w:eastAsia="Calibri" w:hAnsi="Times New Roman" w:cs="Times New Roman"/>
          <w:sz w:val="24"/>
          <w:szCs w:val="24"/>
          <w:lang w:eastAsia="pl-PL"/>
        </w:rPr>
      </w:pPr>
      <w:r w:rsidRPr="00774FA7">
        <w:rPr>
          <w:rFonts w:ascii="Times New Roman" w:eastAsia="Calibri" w:hAnsi="Times New Roman" w:cs="Times New Roman"/>
          <w:sz w:val="24"/>
          <w:szCs w:val="24"/>
          <w:lang w:eastAsia="pl-PL"/>
        </w:rPr>
        <w:t>Projekt ustawy jest zgodny z prawem Unii Europejskiej.</w:t>
      </w:r>
    </w:p>
    <w:p w14:paraId="0B323DED" w14:textId="37BA45A2" w:rsidR="00076C40" w:rsidRPr="00774FA7" w:rsidRDefault="00076C40" w:rsidP="004F6DC6">
      <w:pPr>
        <w:autoSpaceDE w:val="0"/>
        <w:autoSpaceDN w:val="0"/>
        <w:adjustRightInd w:val="0"/>
        <w:spacing w:after="0" w:line="288" w:lineRule="auto"/>
        <w:ind w:firstLine="708"/>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Projekt ustawy nie zawiera przepisów technicznych, a zatem nie podlega notyfikacji, zgodnie z trybem przewidzianym w przepisach rozpo</w:t>
      </w:r>
      <w:r w:rsidRPr="00774FA7">
        <w:rPr>
          <w:rFonts w:ascii="Times New Roman" w:eastAsia="Calibri" w:hAnsi="Times New Roman" w:cs="Times New Roman"/>
          <w:sz w:val="24"/>
          <w:szCs w:val="24"/>
        </w:rPr>
        <w:softHyphen/>
        <w:t>rządzenia Rady Ministrów z dnia 23 grudnia 2002 r. w sprawie sposobu funkcjonowania krajowego systemu notyfikacji norm i</w:t>
      </w:r>
      <w:r w:rsidR="00724F37">
        <w:rPr>
          <w:rFonts w:ascii="Times New Roman" w:eastAsia="Calibri" w:hAnsi="Times New Roman" w:cs="Times New Roman"/>
          <w:sz w:val="24"/>
          <w:szCs w:val="24"/>
        </w:rPr>
        <w:t> </w:t>
      </w:r>
      <w:r w:rsidRPr="00774FA7">
        <w:rPr>
          <w:rFonts w:ascii="Times New Roman" w:eastAsia="Calibri" w:hAnsi="Times New Roman" w:cs="Times New Roman"/>
          <w:sz w:val="24"/>
          <w:szCs w:val="24"/>
        </w:rPr>
        <w:t>aktów prawnych (Dz. U. poz. 2039</w:t>
      </w:r>
      <w:r w:rsidR="00A4540B" w:rsidRPr="00774FA7">
        <w:rPr>
          <w:rFonts w:ascii="Times New Roman" w:eastAsia="Calibri" w:hAnsi="Times New Roman" w:cs="Times New Roman"/>
          <w:sz w:val="24"/>
          <w:szCs w:val="24"/>
        </w:rPr>
        <w:t>, z późn. zm.</w:t>
      </w:r>
      <w:r w:rsidRPr="00774FA7">
        <w:rPr>
          <w:rFonts w:ascii="Times New Roman" w:eastAsia="Calibri" w:hAnsi="Times New Roman" w:cs="Times New Roman"/>
          <w:sz w:val="24"/>
          <w:szCs w:val="24"/>
        </w:rPr>
        <w:t>).</w:t>
      </w:r>
    </w:p>
    <w:p w14:paraId="2164D0D6" w14:textId="3BCBC284" w:rsidR="004B5452" w:rsidRPr="004B5452" w:rsidRDefault="00076C40" w:rsidP="004B5452">
      <w:pPr>
        <w:ind w:firstLine="709"/>
        <w:jc w:val="both"/>
        <w:rPr>
          <w:rFonts w:ascii="Times New Roman" w:eastAsia="Calibri" w:hAnsi="Times New Roman" w:cs="Times New Roman"/>
          <w:sz w:val="24"/>
          <w:szCs w:val="24"/>
        </w:rPr>
      </w:pPr>
      <w:r w:rsidRPr="00774FA7">
        <w:rPr>
          <w:rFonts w:ascii="Times New Roman" w:eastAsia="Calibri" w:hAnsi="Times New Roman" w:cs="Times New Roman"/>
          <w:sz w:val="24"/>
          <w:szCs w:val="24"/>
        </w:rPr>
        <w:t xml:space="preserve">Projekt ustawy nie wymaga przedłożenia </w:t>
      </w:r>
      <w:r w:rsidR="004B5452" w:rsidRPr="004B5452">
        <w:rPr>
          <w:rFonts w:ascii="Times New Roman" w:eastAsia="Calibri" w:hAnsi="Times New Roman" w:cs="Times New Roman"/>
          <w:sz w:val="24"/>
          <w:szCs w:val="24"/>
        </w:rPr>
        <w:t>instytucjom i organom Unii Europejskiej, w</w:t>
      </w:r>
      <w:r w:rsidR="00724F37">
        <w:rPr>
          <w:rFonts w:ascii="Times New Roman" w:eastAsia="Calibri" w:hAnsi="Times New Roman" w:cs="Times New Roman"/>
          <w:sz w:val="24"/>
          <w:szCs w:val="24"/>
        </w:rPr>
        <w:t> </w:t>
      </w:r>
      <w:r w:rsidR="004B5452" w:rsidRPr="004B5452">
        <w:rPr>
          <w:rFonts w:ascii="Times New Roman" w:eastAsia="Calibri" w:hAnsi="Times New Roman" w:cs="Times New Roman"/>
          <w:sz w:val="24"/>
          <w:szCs w:val="24"/>
        </w:rPr>
        <w:t>tym Europejskiemu Bankowi Centralnemu, w celu uzyskania opinii, dokonania powiadomienia, konsultacji albo uzgodnienia.</w:t>
      </w:r>
    </w:p>
    <w:p w14:paraId="217E65BF" w14:textId="77777777" w:rsidR="008810B1" w:rsidRPr="00774FA7" w:rsidRDefault="008810B1" w:rsidP="004F6DC6">
      <w:pPr>
        <w:autoSpaceDE w:val="0"/>
        <w:autoSpaceDN w:val="0"/>
        <w:adjustRightInd w:val="0"/>
        <w:spacing w:after="0" w:line="288" w:lineRule="auto"/>
        <w:ind w:firstLine="708"/>
        <w:jc w:val="both"/>
        <w:rPr>
          <w:rFonts w:ascii="Times New Roman" w:eastAsia="Calibri" w:hAnsi="Times New Roman" w:cs="Times New Roman"/>
          <w:sz w:val="24"/>
          <w:szCs w:val="24"/>
        </w:rPr>
      </w:pPr>
    </w:p>
    <w:sectPr w:rsidR="008810B1" w:rsidRPr="00774FA7" w:rsidSect="0081493B">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89573" w16cid:durableId="22DBD967"/>
  <w16cid:commentId w16cid:paraId="4188F98D" w16cid:durableId="22DBDCCE"/>
  <w16cid:commentId w16cid:paraId="06C24512" w16cid:durableId="22DBD790"/>
  <w16cid:commentId w16cid:paraId="07F0E247" w16cid:durableId="22DBE30F"/>
  <w16cid:commentId w16cid:paraId="58B26BD8" w16cid:durableId="22DBE3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34D47" w14:textId="77777777" w:rsidR="00184028" w:rsidRDefault="00184028">
      <w:pPr>
        <w:spacing w:after="0" w:line="240" w:lineRule="auto"/>
      </w:pPr>
      <w:r>
        <w:separator/>
      </w:r>
    </w:p>
  </w:endnote>
  <w:endnote w:type="continuationSeparator" w:id="0">
    <w:p w14:paraId="0F18E6E5" w14:textId="77777777" w:rsidR="00184028" w:rsidRDefault="0018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E473" w14:textId="77777777" w:rsidR="00C3683D" w:rsidRDefault="00C3683D" w:rsidP="0081493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8C2ED5E" w14:textId="77777777" w:rsidR="00C3683D" w:rsidRDefault="00C368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A4E77" w14:textId="55293EB9" w:rsidR="00C3683D" w:rsidRPr="00C92DE6" w:rsidRDefault="00C3683D" w:rsidP="0081493B">
    <w:pPr>
      <w:pStyle w:val="Stopka"/>
      <w:framePr w:wrap="around" w:vAnchor="text" w:hAnchor="margin" w:xAlign="center" w:y="1"/>
      <w:rPr>
        <w:rStyle w:val="Numerstrony"/>
        <w:rFonts w:ascii="Times New Roman" w:hAnsi="Times New Roman"/>
        <w:sz w:val="24"/>
        <w:szCs w:val="24"/>
      </w:rPr>
    </w:pPr>
    <w:r w:rsidRPr="00C92DE6">
      <w:rPr>
        <w:rStyle w:val="Numerstrony"/>
        <w:rFonts w:ascii="Times New Roman" w:hAnsi="Times New Roman"/>
        <w:sz w:val="24"/>
        <w:szCs w:val="24"/>
      </w:rPr>
      <w:fldChar w:fldCharType="begin"/>
    </w:r>
    <w:r w:rsidRPr="00C92DE6">
      <w:rPr>
        <w:rStyle w:val="Numerstrony"/>
        <w:rFonts w:ascii="Times New Roman" w:hAnsi="Times New Roman"/>
        <w:sz w:val="24"/>
        <w:szCs w:val="24"/>
      </w:rPr>
      <w:instrText xml:space="preserve">PAGE  </w:instrText>
    </w:r>
    <w:r w:rsidRPr="00C92DE6">
      <w:rPr>
        <w:rStyle w:val="Numerstrony"/>
        <w:rFonts w:ascii="Times New Roman" w:hAnsi="Times New Roman"/>
        <w:sz w:val="24"/>
        <w:szCs w:val="24"/>
      </w:rPr>
      <w:fldChar w:fldCharType="separate"/>
    </w:r>
    <w:r w:rsidR="000F7A70">
      <w:rPr>
        <w:rStyle w:val="Numerstrony"/>
        <w:rFonts w:ascii="Times New Roman" w:hAnsi="Times New Roman"/>
        <w:noProof/>
        <w:sz w:val="24"/>
        <w:szCs w:val="24"/>
      </w:rPr>
      <w:t>36</w:t>
    </w:r>
    <w:r w:rsidRPr="00C92DE6">
      <w:rPr>
        <w:rStyle w:val="Numerstrony"/>
        <w:rFonts w:ascii="Times New Roman" w:hAnsi="Times New Roman"/>
        <w:sz w:val="24"/>
        <w:szCs w:val="24"/>
      </w:rPr>
      <w:fldChar w:fldCharType="end"/>
    </w:r>
  </w:p>
  <w:p w14:paraId="32A0E5D3" w14:textId="77777777" w:rsidR="00C3683D" w:rsidRDefault="00C3683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5599" w14:textId="2F329034" w:rsidR="00C3683D" w:rsidRDefault="00C3683D">
    <w:pPr>
      <w:pStyle w:val="Stopka"/>
      <w:jc w:val="right"/>
    </w:pPr>
    <w:r>
      <w:fldChar w:fldCharType="begin"/>
    </w:r>
    <w:r>
      <w:instrText>PAGE   \* MERGEFORMAT</w:instrText>
    </w:r>
    <w:r>
      <w:fldChar w:fldCharType="separate"/>
    </w:r>
    <w:r w:rsidR="000F7A70" w:rsidRPr="000F7A70">
      <w:rPr>
        <w:noProof/>
        <w:lang w:val="pl-PL"/>
      </w:rPr>
      <w:t>1</w:t>
    </w:r>
    <w:r>
      <w:fldChar w:fldCharType="end"/>
    </w:r>
  </w:p>
  <w:p w14:paraId="45CFC066" w14:textId="77777777" w:rsidR="00C3683D" w:rsidRDefault="00C368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A5675" w14:textId="77777777" w:rsidR="00184028" w:rsidRDefault="00184028">
      <w:pPr>
        <w:spacing w:after="0" w:line="240" w:lineRule="auto"/>
      </w:pPr>
      <w:r>
        <w:separator/>
      </w:r>
    </w:p>
  </w:footnote>
  <w:footnote w:type="continuationSeparator" w:id="0">
    <w:p w14:paraId="6463E089" w14:textId="77777777" w:rsidR="00184028" w:rsidRDefault="00184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C6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85E8F"/>
    <w:multiLevelType w:val="hybridMultilevel"/>
    <w:tmpl w:val="DF46F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0478AB"/>
    <w:multiLevelType w:val="hybridMultilevel"/>
    <w:tmpl w:val="24C4F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3380C"/>
    <w:multiLevelType w:val="hybridMultilevel"/>
    <w:tmpl w:val="13842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C42582"/>
    <w:multiLevelType w:val="hybridMultilevel"/>
    <w:tmpl w:val="41DE57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F5D633B"/>
    <w:multiLevelType w:val="multilevel"/>
    <w:tmpl w:val="AEFEEA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4994090"/>
    <w:multiLevelType w:val="hybridMultilevel"/>
    <w:tmpl w:val="1A4A10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D16943"/>
    <w:multiLevelType w:val="hybridMultilevel"/>
    <w:tmpl w:val="F2707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373489"/>
    <w:multiLevelType w:val="hybridMultilevel"/>
    <w:tmpl w:val="70B2C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1D4088"/>
    <w:multiLevelType w:val="hybridMultilevel"/>
    <w:tmpl w:val="81AAE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6B52EE"/>
    <w:multiLevelType w:val="hybridMultilevel"/>
    <w:tmpl w:val="9500B0E0"/>
    <w:lvl w:ilvl="0" w:tplc="D2A000F2">
      <w:start w:val="1"/>
      <w:numFmt w:val="decimal"/>
      <w:lvlText w:val="%1)"/>
      <w:lvlJc w:val="left"/>
      <w:pPr>
        <w:tabs>
          <w:tab w:val="num" w:pos="2337"/>
        </w:tabs>
        <w:ind w:left="2337" w:hanging="357"/>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927702A"/>
    <w:multiLevelType w:val="hybridMultilevel"/>
    <w:tmpl w:val="96302050"/>
    <w:lvl w:ilvl="0" w:tplc="5532AFA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F56297C"/>
    <w:multiLevelType w:val="hybridMultilevel"/>
    <w:tmpl w:val="5D0885D0"/>
    <w:lvl w:ilvl="0" w:tplc="7FD695DA">
      <w:start w:val="1"/>
      <w:numFmt w:val="lowerLetter"/>
      <w:lvlText w:val="%1)"/>
      <w:lvlJc w:val="left"/>
      <w:pPr>
        <w:ind w:left="110" w:firstLine="599"/>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5FF44D55"/>
    <w:multiLevelType w:val="hybridMultilevel"/>
    <w:tmpl w:val="BC8E2EF8"/>
    <w:lvl w:ilvl="0" w:tplc="5532AFA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58D22B6"/>
    <w:multiLevelType w:val="hybridMultilevel"/>
    <w:tmpl w:val="94D2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9802559"/>
    <w:multiLevelType w:val="hybridMultilevel"/>
    <w:tmpl w:val="1AE8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C71167"/>
    <w:multiLevelType w:val="hybridMultilevel"/>
    <w:tmpl w:val="B038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9A71A8"/>
    <w:multiLevelType w:val="hybridMultilevel"/>
    <w:tmpl w:val="EC6A212E"/>
    <w:lvl w:ilvl="0" w:tplc="4000CD0C">
      <w:start w:val="6"/>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08127B"/>
    <w:multiLevelType w:val="multilevel"/>
    <w:tmpl w:val="0409001D"/>
    <w:lvl w:ilvl="0">
      <w:start w:val="1"/>
      <w:numFmt w:val="decimal"/>
      <w:lvlText w:val="%1)"/>
      <w:lvlJc w:val="left"/>
      <w:pPr>
        <w:ind w:left="360" w:hanging="360"/>
      </w:pPr>
      <w:rPr>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D0F068F"/>
    <w:multiLevelType w:val="hybridMultilevel"/>
    <w:tmpl w:val="7A326A2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num>
  <w:num w:numId="2">
    <w:abstractNumId w:val="17"/>
  </w:num>
  <w:num w:numId="3">
    <w:abstractNumId w:val="1"/>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5"/>
  </w:num>
  <w:num w:numId="9">
    <w:abstractNumId w:val="0"/>
  </w:num>
  <w:num w:numId="10">
    <w:abstractNumId w:val="14"/>
  </w:num>
  <w:num w:numId="11">
    <w:abstractNumId w:val="18"/>
  </w:num>
  <w:num w:numId="12">
    <w:abstractNumId w:val="4"/>
  </w:num>
  <w:num w:numId="13">
    <w:abstractNumId w:val="19"/>
  </w:num>
  <w:num w:numId="14">
    <w:abstractNumId w:val="9"/>
  </w:num>
  <w:num w:numId="15">
    <w:abstractNumId w:val="8"/>
  </w:num>
  <w:num w:numId="16">
    <w:abstractNumId w:val="16"/>
  </w:num>
  <w:num w:numId="17">
    <w:abstractNumId w:val="13"/>
  </w:num>
  <w:num w:numId="18">
    <w:abstractNumId w:val="11"/>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40"/>
    <w:rsid w:val="000042C8"/>
    <w:rsid w:val="000044C9"/>
    <w:rsid w:val="00007D7D"/>
    <w:rsid w:val="00016002"/>
    <w:rsid w:val="00020F55"/>
    <w:rsid w:val="0002203C"/>
    <w:rsid w:val="000236F9"/>
    <w:rsid w:val="00023A65"/>
    <w:rsid w:val="00034037"/>
    <w:rsid w:val="00034BC0"/>
    <w:rsid w:val="00042DDF"/>
    <w:rsid w:val="00043F7E"/>
    <w:rsid w:val="00050C81"/>
    <w:rsid w:val="000523F9"/>
    <w:rsid w:val="0005294D"/>
    <w:rsid w:val="00061CF9"/>
    <w:rsid w:val="00065E58"/>
    <w:rsid w:val="00066196"/>
    <w:rsid w:val="00067277"/>
    <w:rsid w:val="0007496A"/>
    <w:rsid w:val="00076C40"/>
    <w:rsid w:val="000776A2"/>
    <w:rsid w:val="00083B78"/>
    <w:rsid w:val="0009325B"/>
    <w:rsid w:val="000953FD"/>
    <w:rsid w:val="00095D5E"/>
    <w:rsid w:val="00095E95"/>
    <w:rsid w:val="000B6766"/>
    <w:rsid w:val="000B7281"/>
    <w:rsid w:val="000C4951"/>
    <w:rsid w:val="000C704E"/>
    <w:rsid w:val="000D0028"/>
    <w:rsid w:val="000D48D5"/>
    <w:rsid w:val="000E6155"/>
    <w:rsid w:val="000E7B01"/>
    <w:rsid w:val="000F2347"/>
    <w:rsid w:val="000F250D"/>
    <w:rsid w:val="000F3D3D"/>
    <w:rsid w:val="000F5142"/>
    <w:rsid w:val="000F7A70"/>
    <w:rsid w:val="00100898"/>
    <w:rsid w:val="00104AD4"/>
    <w:rsid w:val="00107605"/>
    <w:rsid w:val="00107DC6"/>
    <w:rsid w:val="00107FFD"/>
    <w:rsid w:val="00111F36"/>
    <w:rsid w:val="001213B9"/>
    <w:rsid w:val="00134712"/>
    <w:rsid w:val="00137D7F"/>
    <w:rsid w:val="0014554E"/>
    <w:rsid w:val="00150B5A"/>
    <w:rsid w:val="0015206B"/>
    <w:rsid w:val="00152D18"/>
    <w:rsid w:val="001562CC"/>
    <w:rsid w:val="0016395C"/>
    <w:rsid w:val="00163A34"/>
    <w:rsid w:val="0016581F"/>
    <w:rsid w:val="001674EB"/>
    <w:rsid w:val="00171306"/>
    <w:rsid w:val="00175C44"/>
    <w:rsid w:val="00184028"/>
    <w:rsid w:val="00190E09"/>
    <w:rsid w:val="001942E0"/>
    <w:rsid w:val="001A183F"/>
    <w:rsid w:val="001A3619"/>
    <w:rsid w:val="001A527C"/>
    <w:rsid w:val="001A69F2"/>
    <w:rsid w:val="001B3A18"/>
    <w:rsid w:val="001B47B2"/>
    <w:rsid w:val="001B7314"/>
    <w:rsid w:val="001C1453"/>
    <w:rsid w:val="001C18CB"/>
    <w:rsid w:val="001C3732"/>
    <w:rsid w:val="001C477C"/>
    <w:rsid w:val="001D15E8"/>
    <w:rsid w:val="001D65C1"/>
    <w:rsid w:val="001D6B81"/>
    <w:rsid w:val="001E7E0A"/>
    <w:rsid w:val="001F45E7"/>
    <w:rsid w:val="001F521C"/>
    <w:rsid w:val="00204935"/>
    <w:rsid w:val="00206C35"/>
    <w:rsid w:val="002101B9"/>
    <w:rsid w:val="00215BA1"/>
    <w:rsid w:val="00216911"/>
    <w:rsid w:val="00216D3C"/>
    <w:rsid w:val="00222467"/>
    <w:rsid w:val="00222AB2"/>
    <w:rsid w:val="00224BFC"/>
    <w:rsid w:val="00231567"/>
    <w:rsid w:val="00236CB2"/>
    <w:rsid w:val="002402A5"/>
    <w:rsid w:val="00240C08"/>
    <w:rsid w:val="002410BB"/>
    <w:rsid w:val="00244704"/>
    <w:rsid w:val="002513EB"/>
    <w:rsid w:val="00262298"/>
    <w:rsid w:val="002634ED"/>
    <w:rsid w:val="00280A5D"/>
    <w:rsid w:val="00287939"/>
    <w:rsid w:val="00291E0F"/>
    <w:rsid w:val="00295407"/>
    <w:rsid w:val="00295520"/>
    <w:rsid w:val="00296233"/>
    <w:rsid w:val="002A0F74"/>
    <w:rsid w:val="002A597F"/>
    <w:rsid w:val="002B1FA7"/>
    <w:rsid w:val="002B2C57"/>
    <w:rsid w:val="002B37C6"/>
    <w:rsid w:val="002B614A"/>
    <w:rsid w:val="002D139C"/>
    <w:rsid w:val="002D1D8C"/>
    <w:rsid w:val="002E155B"/>
    <w:rsid w:val="002E2CDA"/>
    <w:rsid w:val="002E657B"/>
    <w:rsid w:val="002E79E0"/>
    <w:rsid w:val="002F0A42"/>
    <w:rsid w:val="00300310"/>
    <w:rsid w:val="00302437"/>
    <w:rsid w:val="00307C0E"/>
    <w:rsid w:val="00310602"/>
    <w:rsid w:val="0031060D"/>
    <w:rsid w:val="00321EE0"/>
    <w:rsid w:val="00323E8E"/>
    <w:rsid w:val="00331AC2"/>
    <w:rsid w:val="00331E36"/>
    <w:rsid w:val="00334A17"/>
    <w:rsid w:val="00347697"/>
    <w:rsid w:val="0035726D"/>
    <w:rsid w:val="003655A6"/>
    <w:rsid w:val="00365EBC"/>
    <w:rsid w:val="0036792C"/>
    <w:rsid w:val="00372B5A"/>
    <w:rsid w:val="00383619"/>
    <w:rsid w:val="0039330C"/>
    <w:rsid w:val="003941D1"/>
    <w:rsid w:val="00396BF8"/>
    <w:rsid w:val="003A15EF"/>
    <w:rsid w:val="003A192B"/>
    <w:rsid w:val="003A21BA"/>
    <w:rsid w:val="003A7464"/>
    <w:rsid w:val="003B7A1D"/>
    <w:rsid w:val="003C5030"/>
    <w:rsid w:val="003C5B41"/>
    <w:rsid w:val="003C68E7"/>
    <w:rsid w:val="003D3F3C"/>
    <w:rsid w:val="003D6EDE"/>
    <w:rsid w:val="003E0D2E"/>
    <w:rsid w:val="003E1953"/>
    <w:rsid w:val="003E51C7"/>
    <w:rsid w:val="003F0932"/>
    <w:rsid w:val="003F31F4"/>
    <w:rsid w:val="004004C3"/>
    <w:rsid w:val="00403925"/>
    <w:rsid w:val="00404166"/>
    <w:rsid w:val="004159DD"/>
    <w:rsid w:val="0041641A"/>
    <w:rsid w:val="004219B9"/>
    <w:rsid w:val="00425F4A"/>
    <w:rsid w:val="004268C8"/>
    <w:rsid w:val="0043153F"/>
    <w:rsid w:val="004364A8"/>
    <w:rsid w:val="0044232B"/>
    <w:rsid w:val="00443F67"/>
    <w:rsid w:val="00444460"/>
    <w:rsid w:val="00446F70"/>
    <w:rsid w:val="004473D8"/>
    <w:rsid w:val="00447B56"/>
    <w:rsid w:val="00450AF9"/>
    <w:rsid w:val="00454B4D"/>
    <w:rsid w:val="0046308F"/>
    <w:rsid w:val="00464CB4"/>
    <w:rsid w:val="00472E81"/>
    <w:rsid w:val="004756C5"/>
    <w:rsid w:val="0048030B"/>
    <w:rsid w:val="004826DE"/>
    <w:rsid w:val="00495B1A"/>
    <w:rsid w:val="00496717"/>
    <w:rsid w:val="004B5452"/>
    <w:rsid w:val="004B7415"/>
    <w:rsid w:val="004B7677"/>
    <w:rsid w:val="004C0715"/>
    <w:rsid w:val="004C120B"/>
    <w:rsid w:val="004C3C1F"/>
    <w:rsid w:val="004C56C9"/>
    <w:rsid w:val="004D3DC5"/>
    <w:rsid w:val="004D4C2E"/>
    <w:rsid w:val="004D676E"/>
    <w:rsid w:val="004E3A54"/>
    <w:rsid w:val="004E6E6C"/>
    <w:rsid w:val="004F3ADE"/>
    <w:rsid w:val="004F44CC"/>
    <w:rsid w:val="004F6DC6"/>
    <w:rsid w:val="00502609"/>
    <w:rsid w:val="00502A01"/>
    <w:rsid w:val="0050572C"/>
    <w:rsid w:val="00506036"/>
    <w:rsid w:val="005066E6"/>
    <w:rsid w:val="005219C6"/>
    <w:rsid w:val="005416A6"/>
    <w:rsid w:val="00547799"/>
    <w:rsid w:val="00552163"/>
    <w:rsid w:val="00562DE3"/>
    <w:rsid w:val="00565134"/>
    <w:rsid w:val="00570275"/>
    <w:rsid w:val="00570845"/>
    <w:rsid w:val="005730C0"/>
    <w:rsid w:val="005816C3"/>
    <w:rsid w:val="00584B1E"/>
    <w:rsid w:val="00586344"/>
    <w:rsid w:val="005866BD"/>
    <w:rsid w:val="005A71DA"/>
    <w:rsid w:val="005B0630"/>
    <w:rsid w:val="005B0977"/>
    <w:rsid w:val="005B2FFB"/>
    <w:rsid w:val="005B6873"/>
    <w:rsid w:val="005D5F96"/>
    <w:rsid w:val="005E1BDA"/>
    <w:rsid w:val="005E31E6"/>
    <w:rsid w:val="005E6CB5"/>
    <w:rsid w:val="005E7C29"/>
    <w:rsid w:val="005F09C0"/>
    <w:rsid w:val="005F1DAE"/>
    <w:rsid w:val="005F5F72"/>
    <w:rsid w:val="00611649"/>
    <w:rsid w:val="006227A2"/>
    <w:rsid w:val="006257F8"/>
    <w:rsid w:val="00625AAD"/>
    <w:rsid w:val="00634A2F"/>
    <w:rsid w:val="00636868"/>
    <w:rsid w:val="006520B8"/>
    <w:rsid w:val="00653289"/>
    <w:rsid w:val="0065420E"/>
    <w:rsid w:val="0066006A"/>
    <w:rsid w:val="00661B9A"/>
    <w:rsid w:val="006621F2"/>
    <w:rsid w:val="00663674"/>
    <w:rsid w:val="00667A8D"/>
    <w:rsid w:val="0067192D"/>
    <w:rsid w:val="00682B1D"/>
    <w:rsid w:val="00687AF8"/>
    <w:rsid w:val="00687BC6"/>
    <w:rsid w:val="00692D2E"/>
    <w:rsid w:val="006A0BC1"/>
    <w:rsid w:val="006A0D21"/>
    <w:rsid w:val="006B3CE9"/>
    <w:rsid w:val="006D0656"/>
    <w:rsid w:val="006D17BB"/>
    <w:rsid w:val="006D6586"/>
    <w:rsid w:val="006E364F"/>
    <w:rsid w:val="006F30B4"/>
    <w:rsid w:val="006F6CA9"/>
    <w:rsid w:val="00711334"/>
    <w:rsid w:val="007120E9"/>
    <w:rsid w:val="00715AFD"/>
    <w:rsid w:val="00724F37"/>
    <w:rsid w:val="007259FE"/>
    <w:rsid w:val="00727C81"/>
    <w:rsid w:val="0073716C"/>
    <w:rsid w:val="0074164A"/>
    <w:rsid w:val="00746968"/>
    <w:rsid w:val="007502C3"/>
    <w:rsid w:val="0075196D"/>
    <w:rsid w:val="00752134"/>
    <w:rsid w:val="00764AE1"/>
    <w:rsid w:val="00770F1E"/>
    <w:rsid w:val="00774FA7"/>
    <w:rsid w:val="0077711D"/>
    <w:rsid w:val="00797500"/>
    <w:rsid w:val="007A261A"/>
    <w:rsid w:val="007A63B7"/>
    <w:rsid w:val="007B38D3"/>
    <w:rsid w:val="007B4EC4"/>
    <w:rsid w:val="007C29C4"/>
    <w:rsid w:val="007E46AC"/>
    <w:rsid w:val="007E59CD"/>
    <w:rsid w:val="007F1F33"/>
    <w:rsid w:val="00806F0D"/>
    <w:rsid w:val="0081493B"/>
    <w:rsid w:val="0082185B"/>
    <w:rsid w:val="008241F3"/>
    <w:rsid w:val="008321F7"/>
    <w:rsid w:val="008401BA"/>
    <w:rsid w:val="00842AAB"/>
    <w:rsid w:val="00845B02"/>
    <w:rsid w:val="008526E9"/>
    <w:rsid w:val="0085559F"/>
    <w:rsid w:val="008567F2"/>
    <w:rsid w:val="0085782B"/>
    <w:rsid w:val="00862894"/>
    <w:rsid w:val="008676F3"/>
    <w:rsid w:val="008722B3"/>
    <w:rsid w:val="008810B1"/>
    <w:rsid w:val="00892CDF"/>
    <w:rsid w:val="008A1FB0"/>
    <w:rsid w:val="008B0DBF"/>
    <w:rsid w:val="008B1374"/>
    <w:rsid w:val="008B2CFB"/>
    <w:rsid w:val="008C261F"/>
    <w:rsid w:val="008C3D5D"/>
    <w:rsid w:val="008C53E4"/>
    <w:rsid w:val="008C644A"/>
    <w:rsid w:val="008C7E61"/>
    <w:rsid w:val="008D2A1C"/>
    <w:rsid w:val="008D7EE4"/>
    <w:rsid w:val="008E009E"/>
    <w:rsid w:val="008E1B25"/>
    <w:rsid w:val="008E26E5"/>
    <w:rsid w:val="008E63CC"/>
    <w:rsid w:val="008F1F26"/>
    <w:rsid w:val="00904072"/>
    <w:rsid w:val="009104A9"/>
    <w:rsid w:val="009239F5"/>
    <w:rsid w:val="009312AB"/>
    <w:rsid w:val="00933186"/>
    <w:rsid w:val="0094150E"/>
    <w:rsid w:val="00943F25"/>
    <w:rsid w:val="009455C5"/>
    <w:rsid w:val="009464FC"/>
    <w:rsid w:val="00956BB6"/>
    <w:rsid w:val="00957CC6"/>
    <w:rsid w:val="00963B06"/>
    <w:rsid w:val="0096448F"/>
    <w:rsid w:val="00965D9F"/>
    <w:rsid w:val="0098304E"/>
    <w:rsid w:val="00983771"/>
    <w:rsid w:val="00984578"/>
    <w:rsid w:val="00990BCF"/>
    <w:rsid w:val="00992373"/>
    <w:rsid w:val="00992ACF"/>
    <w:rsid w:val="0099474B"/>
    <w:rsid w:val="009A2101"/>
    <w:rsid w:val="009A6C2F"/>
    <w:rsid w:val="009A6E89"/>
    <w:rsid w:val="009A730B"/>
    <w:rsid w:val="009B267A"/>
    <w:rsid w:val="009B2874"/>
    <w:rsid w:val="009C574D"/>
    <w:rsid w:val="009C7873"/>
    <w:rsid w:val="009D6F04"/>
    <w:rsid w:val="009E4A63"/>
    <w:rsid w:val="009F2C3E"/>
    <w:rsid w:val="009F46EC"/>
    <w:rsid w:val="00A01F40"/>
    <w:rsid w:val="00A05FD6"/>
    <w:rsid w:val="00A06D43"/>
    <w:rsid w:val="00A119C8"/>
    <w:rsid w:val="00A12D4D"/>
    <w:rsid w:val="00A153B8"/>
    <w:rsid w:val="00A161B1"/>
    <w:rsid w:val="00A17F77"/>
    <w:rsid w:val="00A22352"/>
    <w:rsid w:val="00A235F1"/>
    <w:rsid w:val="00A33FCD"/>
    <w:rsid w:val="00A34FB1"/>
    <w:rsid w:val="00A35C9D"/>
    <w:rsid w:val="00A369F8"/>
    <w:rsid w:val="00A36EC9"/>
    <w:rsid w:val="00A37A3B"/>
    <w:rsid w:val="00A40B33"/>
    <w:rsid w:val="00A4173F"/>
    <w:rsid w:val="00A4540B"/>
    <w:rsid w:val="00A52C1F"/>
    <w:rsid w:val="00A52F7D"/>
    <w:rsid w:val="00A55238"/>
    <w:rsid w:val="00A60E41"/>
    <w:rsid w:val="00A62A72"/>
    <w:rsid w:val="00A66FB3"/>
    <w:rsid w:val="00A670B6"/>
    <w:rsid w:val="00A67350"/>
    <w:rsid w:val="00A677FC"/>
    <w:rsid w:val="00A708F9"/>
    <w:rsid w:val="00A72999"/>
    <w:rsid w:val="00A75CC2"/>
    <w:rsid w:val="00A75DF1"/>
    <w:rsid w:val="00A8463B"/>
    <w:rsid w:val="00A8773E"/>
    <w:rsid w:val="00A90B98"/>
    <w:rsid w:val="00A9353D"/>
    <w:rsid w:val="00AA5C98"/>
    <w:rsid w:val="00AB6834"/>
    <w:rsid w:val="00AB6F9D"/>
    <w:rsid w:val="00AC0E9D"/>
    <w:rsid w:val="00AD06A4"/>
    <w:rsid w:val="00AD458A"/>
    <w:rsid w:val="00AD72EE"/>
    <w:rsid w:val="00AE20D9"/>
    <w:rsid w:val="00AE3F49"/>
    <w:rsid w:val="00AE5C59"/>
    <w:rsid w:val="00AE7344"/>
    <w:rsid w:val="00AF1306"/>
    <w:rsid w:val="00B03E77"/>
    <w:rsid w:val="00B16FB0"/>
    <w:rsid w:val="00B16FEA"/>
    <w:rsid w:val="00B209D8"/>
    <w:rsid w:val="00B22F03"/>
    <w:rsid w:val="00B316ED"/>
    <w:rsid w:val="00B411A5"/>
    <w:rsid w:val="00B501F7"/>
    <w:rsid w:val="00B530B1"/>
    <w:rsid w:val="00B54879"/>
    <w:rsid w:val="00B612D2"/>
    <w:rsid w:val="00B61E41"/>
    <w:rsid w:val="00B63EEC"/>
    <w:rsid w:val="00B653AD"/>
    <w:rsid w:val="00B658EB"/>
    <w:rsid w:val="00B722B3"/>
    <w:rsid w:val="00B749B4"/>
    <w:rsid w:val="00B7772F"/>
    <w:rsid w:val="00B84693"/>
    <w:rsid w:val="00B86C6C"/>
    <w:rsid w:val="00B87545"/>
    <w:rsid w:val="00B95FEA"/>
    <w:rsid w:val="00BA019C"/>
    <w:rsid w:val="00BB443F"/>
    <w:rsid w:val="00BB4BEB"/>
    <w:rsid w:val="00BC33AC"/>
    <w:rsid w:val="00BC35E0"/>
    <w:rsid w:val="00BC603A"/>
    <w:rsid w:val="00BC6F19"/>
    <w:rsid w:val="00BC731C"/>
    <w:rsid w:val="00BC7FC2"/>
    <w:rsid w:val="00BD274D"/>
    <w:rsid w:val="00BD416D"/>
    <w:rsid w:val="00BE272F"/>
    <w:rsid w:val="00BF2192"/>
    <w:rsid w:val="00BF30D2"/>
    <w:rsid w:val="00C00510"/>
    <w:rsid w:val="00C02B58"/>
    <w:rsid w:val="00C06072"/>
    <w:rsid w:val="00C12AB3"/>
    <w:rsid w:val="00C1306E"/>
    <w:rsid w:val="00C13678"/>
    <w:rsid w:val="00C21E59"/>
    <w:rsid w:val="00C23377"/>
    <w:rsid w:val="00C25111"/>
    <w:rsid w:val="00C272A3"/>
    <w:rsid w:val="00C31AEF"/>
    <w:rsid w:val="00C33D63"/>
    <w:rsid w:val="00C3683D"/>
    <w:rsid w:val="00C41E1E"/>
    <w:rsid w:val="00C45BD8"/>
    <w:rsid w:val="00C45E81"/>
    <w:rsid w:val="00C5090A"/>
    <w:rsid w:val="00C53ED7"/>
    <w:rsid w:val="00C5433B"/>
    <w:rsid w:val="00C605F7"/>
    <w:rsid w:val="00C665F2"/>
    <w:rsid w:val="00C73DA4"/>
    <w:rsid w:val="00C74FA0"/>
    <w:rsid w:val="00C7642B"/>
    <w:rsid w:val="00C76600"/>
    <w:rsid w:val="00C95FA3"/>
    <w:rsid w:val="00C97114"/>
    <w:rsid w:val="00CB1B07"/>
    <w:rsid w:val="00CB2E92"/>
    <w:rsid w:val="00CB3C52"/>
    <w:rsid w:val="00CD6BD5"/>
    <w:rsid w:val="00CE607A"/>
    <w:rsid w:val="00CF269E"/>
    <w:rsid w:val="00CF7E7C"/>
    <w:rsid w:val="00D00A41"/>
    <w:rsid w:val="00D038F4"/>
    <w:rsid w:val="00D04C80"/>
    <w:rsid w:val="00D1242F"/>
    <w:rsid w:val="00D1690E"/>
    <w:rsid w:val="00D21E4C"/>
    <w:rsid w:val="00D2284E"/>
    <w:rsid w:val="00D22C5A"/>
    <w:rsid w:val="00D307C6"/>
    <w:rsid w:val="00D34A6C"/>
    <w:rsid w:val="00D3679A"/>
    <w:rsid w:val="00D412E4"/>
    <w:rsid w:val="00D42B06"/>
    <w:rsid w:val="00D52794"/>
    <w:rsid w:val="00D5641E"/>
    <w:rsid w:val="00D612A4"/>
    <w:rsid w:val="00D645FE"/>
    <w:rsid w:val="00D660E8"/>
    <w:rsid w:val="00D66D57"/>
    <w:rsid w:val="00D71A60"/>
    <w:rsid w:val="00D72E34"/>
    <w:rsid w:val="00D83B29"/>
    <w:rsid w:val="00D84833"/>
    <w:rsid w:val="00D8770B"/>
    <w:rsid w:val="00D903B9"/>
    <w:rsid w:val="00D927B4"/>
    <w:rsid w:val="00DA3B72"/>
    <w:rsid w:val="00DA73A5"/>
    <w:rsid w:val="00DA78CC"/>
    <w:rsid w:val="00DB3434"/>
    <w:rsid w:val="00DB5DCF"/>
    <w:rsid w:val="00DC4244"/>
    <w:rsid w:val="00DC5C7D"/>
    <w:rsid w:val="00DD152D"/>
    <w:rsid w:val="00DD6883"/>
    <w:rsid w:val="00DE1B66"/>
    <w:rsid w:val="00DE3E1D"/>
    <w:rsid w:val="00DE54F5"/>
    <w:rsid w:val="00DE609F"/>
    <w:rsid w:val="00DE7224"/>
    <w:rsid w:val="00DF401A"/>
    <w:rsid w:val="00DF55D5"/>
    <w:rsid w:val="00E04133"/>
    <w:rsid w:val="00E06F90"/>
    <w:rsid w:val="00E17504"/>
    <w:rsid w:val="00E223CF"/>
    <w:rsid w:val="00E24D0D"/>
    <w:rsid w:val="00E26A33"/>
    <w:rsid w:val="00E377EC"/>
    <w:rsid w:val="00E512F1"/>
    <w:rsid w:val="00E5356B"/>
    <w:rsid w:val="00E55798"/>
    <w:rsid w:val="00E60CC8"/>
    <w:rsid w:val="00E621C8"/>
    <w:rsid w:val="00E63399"/>
    <w:rsid w:val="00E64C4E"/>
    <w:rsid w:val="00E73C09"/>
    <w:rsid w:val="00E75F8C"/>
    <w:rsid w:val="00E766F4"/>
    <w:rsid w:val="00E8207B"/>
    <w:rsid w:val="00E821D2"/>
    <w:rsid w:val="00E84046"/>
    <w:rsid w:val="00E84886"/>
    <w:rsid w:val="00E8542A"/>
    <w:rsid w:val="00E86665"/>
    <w:rsid w:val="00E93FD9"/>
    <w:rsid w:val="00E97193"/>
    <w:rsid w:val="00EA2D42"/>
    <w:rsid w:val="00EA3E93"/>
    <w:rsid w:val="00EB7695"/>
    <w:rsid w:val="00EC40A5"/>
    <w:rsid w:val="00EC796C"/>
    <w:rsid w:val="00ED016E"/>
    <w:rsid w:val="00EF1E62"/>
    <w:rsid w:val="00EF6BF9"/>
    <w:rsid w:val="00EF6E33"/>
    <w:rsid w:val="00F01FD5"/>
    <w:rsid w:val="00F104F1"/>
    <w:rsid w:val="00F14371"/>
    <w:rsid w:val="00F14504"/>
    <w:rsid w:val="00F156FD"/>
    <w:rsid w:val="00F159F5"/>
    <w:rsid w:val="00F1661B"/>
    <w:rsid w:val="00F1732A"/>
    <w:rsid w:val="00F22712"/>
    <w:rsid w:val="00F24901"/>
    <w:rsid w:val="00F340C9"/>
    <w:rsid w:val="00F42F32"/>
    <w:rsid w:val="00F44F6D"/>
    <w:rsid w:val="00F56985"/>
    <w:rsid w:val="00F63988"/>
    <w:rsid w:val="00F63F6D"/>
    <w:rsid w:val="00F648B2"/>
    <w:rsid w:val="00F679EE"/>
    <w:rsid w:val="00F828AE"/>
    <w:rsid w:val="00F8461E"/>
    <w:rsid w:val="00F84FFA"/>
    <w:rsid w:val="00F875F6"/>
    <w:rsid w:val="00F94A97"/>
    <w:rsid w:val="00F966B6"/>
    <w:rsid w:val="00FA6A4C"/>
    <w:rsid w:val="00FB085D"/>
    <w:rsid w:val="00FB2A6A"/>
    <w:rsid w:val="00FB4C6B"/>
    <w:rsid w:val="00FB6C1D"/>
    <w:rsid w:val="00FB7354"/>
    <w:rsid w:val="00FC0D76"/>
    <w:rsid w:val="00FC27D5"/>
    <w:rsid w:val="00FC58ED"/>
    <w:rsid w:val="00FD2A3C"/>
    <w:rsid w:val="00FD2A72"/>
    <w:rsid w:val="00FD33BB"/>
    <w:rsid w:val="00FD4A8F"/>
    <w:rsid w:val="00FE3C61"/>
    <w:rsid w:val="00FE770E"/>
    <w:rsid w:val="00FF1F42"/>
    <w:rsid w:val="00FF5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C926"/>
  <w15:chartTrackingRefBased/>
  <w15:docId w15:val="{AEA4E5FB-8072-4E33-8893-6C1E5E98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076C40"/>
    <w:pPr>
      <w:keepNext/>
      <w:keepLines/>
      <w:spacing w:before="480" w:after="0" w:line="276" w:lineRule="auto"/>
      <w:outlineLvl w:val="0"/>
    </w:pPr>
    <w:rPr>
      <w:rFonts w:ascii="Cambria" w:eastAsia="Calibri" w:hAnsi="Cambria" w:cs="Times New Roman"/>
      <w:b/>
      <w:bCs/>
      <w:color w:val="365F91"/>
      <w:sz w:val="28"/>
      <w:szCs w:val="28"/>
      <w:lang w:val="x-none" w:eastAsia="x-none"/>
    </w:rPr>
  </w:style>
  <w:style w:type="paragraph" w:styleId="Nagwek2">
    <w:name w:val="heading 2"/>
    <w:basedOn w:val="Normalny"/>
    <w:next w:val="Normalny"/>
    <w:link w:val="Nagwek2Znak"/>
    <w:qFormat/>
    <w:rsid w:val="00076C40"/>
    <w:pPr>
      <w:keepNext/>
      <w:spacing w:before="240" w:after="60" w:line="276" w:lineRule="auto"/>
      <w:outlineLvl w:val="1"/>
    </w:pPr>
    <w:rPr>
      <w:rFonts w:ascii="Cambria" w:eastAsia="Calibri" w:hAnsi="Cambria" w:cs="Times New Roman"/>
      <w:b/>
      <w:bCs/>
      <w:i/>
      <w:iCs/>
      <w:sz w:val="28"/>
      <w:szCs w:val="28"/>
      <w:lang w:val="x-none" w:eastAsia="x-none"/>
    </w:rPr>
  </w:style>
  <w:style w:type="paragraph" w:styleId="Nagwek3">
    <w:name w:val="heading 3"/>
    <w:basedOn w:val="Normalny"/>
    <w:next w:val="Normalny"/>
    <w:link w:val="Nagwek3Znak"/>
    <w:autoRedefine/>
    <w:qFormat/>
    <w:rsid w:val="00076C40"/>
    <w:pPr>
      <w:keepNext/>
      <w:tabs>
        <w:tab w:val="left" w:pos="0"/>
      </w:tabs>
      <w:spacing w:after="0" w:line="240" w:lineRule="auto"/>
      <w:jc w:val="both"/>
      <w:outlineLvl w:val="2"/>
    </w:pPr>
    <w:rPr>
      <w:rFonts w:ascii="Calibri" w:eastAsia="Calibri" w:hAnsi="Calibri" w:cs="Times New Roman"/>
      <w:b/>
      <w:bCs/>
      <w:sz w:val="24"/>
      <w:szCs w:val="26"/>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C40"/>
    <w:rPr>
      <w:rFonts w:ascii="Cambria" w:eastAsia="Calibri" w:hAnsi="Cambria" w:cs="Times New Roman"/>
      <w:b/>
      <w:bCs/>
      <w:color w:val="365F91"/>
      <w:sz w:val="28"/>
      <w:szCs w:val="28"/>
      <w:lang w:val="x-none" w:eastAsia="x-none"/>
    </w:rPr>
  </w:style>
  <w:style w:type="character" w:customStyle="1" w:styleId="Nagwek2Znak">
    <w:name w:val="Nagłówek 2 Znak"/>
    <w:basedOn w:val="Domylnaczcionkaakapitu"/>
    <w:link w:val="Nagwek2"/>
    <w:rsid w:val="00076C40"/>
    <w:rPr>
      <w:rFonts w:ascii="Cambria" w:eastAsia="Calibri" w:hAnsi="Cambria" w:cs="Times New Roman"/>
      <w:b/>
      <w:bCs/>
      <w:i/>
      <w:iCs/>
      <w:sz w:val="28"/>
      <w:szCs w:val="28"/>
      <w:lang w:val="x-none" w:eastAsia="x-none"/>
    </w:rPr>
  </w:style>
  <w:style w:type="character" w:customStyle="1" w:styleId="Nagwek3Znak">
    <w:name w:val="Nagłówek 3 Znak"/>
    <w:basedOn w:val="Domylnaczcionkaakapitu"/>
    <w:link w:val="Nagwek3"/>
    <w:rsid w:val="00076C40"/>
    <w:rPr>
      <w:rFonts w:ascii="Calibri" w:eastAsia="Calibri" w:hAnsi="Calibri" w:cs="Times New Roman"/>
      <w:b/>
      <w:bCs/>
      <w:sz w:val="24"/>
      <w:szCs w:val="26"/>
      <w:lang w:val="x-none"/>
    </w:rPr>
  </w:style>
  <w:style w:type="numbering" w:customStyle="1" w:styleId="Bezlisty1">
    <w:name w:val="Bez listy1"/>
    <w:next w:val="Bezlisty"/>
    <w:uiPriority w:val="99"/>
    <w:semiHidden/>
    <w:unhideWhenUsed/>
    <w:rsid w:val="00076C40"/>
  </w:style>
  <w:style w:type="character" w:styleId="Uwydatnienie">
    <w:name w:val="Emphasis"/>
    <w:uiPriority w:val="99"/>
    <w:qFormat/>
    <w:rsid w:val="00076C40"/>
    <w:rPr>
      <w:i/>
      <w:iCs/>
    </w:rPr>
  </w:style>
  <w:style w:type="paragraph" w:customStyle="1" w:styleId="Kolorowalistaakcent11">
    <w:name w:val="Kolorowa lista — akcent 11"/>
    <w:basedOn w:val="Normalny"/>
    <w:uiPriority w:val="34"/>
    <w:qFormat/>
    <w:rsid w:val="00076C40"/>
    <w:pPr>
      <w:widowControl w:val="0"/>
      <w:autoSpaceDE w:val="0"/>
      <w:autoSpaceDN w:val="0"/>
      <w:adjustRightInd w:val="0"/>
      <w:spacing w:after="0" w:line="240" w:lineRule="auto"/>
      <w:ind w:left="708"/>
    </w:pPr>
    <w:rPr>
      <w:rFonts w:ascii="Arial" w:eastAsia="Times New Roman" w:hAnsi="Arial" w:cs="Times New Roman"/>
      <w:sz w:val="20"/>
      <w:szCs w:val="20"/>
      <w:lang w:eastAsia="pl-PL"/>
    </w:rPr>
  </w:style>
  <w:style w:type="paragraph" w:customStyle="1" w:styleId="akapitzlist">
    <w:name w:val="akapitzlist"/>
    <w:basedOn w:val="Normalny"/>
    <w:rsid w:val="00076C40"/>
    <w:pPr>
      <w:autoSpaceDE w:val="0"/>
      <w:autoSpaceDN w:val="0"/>
      <w:spacing w:after="0" w:line="240" w:lineRule="auto"/>
      <w:ind w:left="708"/>
    </w:pPr>
    <w:rPr>
      <w:rFonts w:ascii="Arial" w:eastAsia="Calibri" w:hAnsi="Arial" w:cs="Arial"/>
      <w:sz w:val="20"/>
      <w:szCs w:val="20"/>
      <w:lang w:eastAsia="pl-PL"/>
    </w:rPr>
  </w:style>
  <w:style w:type="paragraph" w:customStyle="1" w:styleId="akapitzlist1">
    <w:name w:val="akapitzlist1"/>
    <w:basedOn w:val="Normalny"/>
    <w:rsid w:val="00076C40"/>
    <w:pPr>
      <w:autoSpaceDE w:val="0"/>
      <w:autoSpaceDN w:val="0"/>
      <w:spacing w:after="0" w:line="240" w:lineRule="auto"/>
      <w:ind w:left="708"/>
    </w:pPr>
    <w:rPr>
      <w:rFonts w:ascii="Arial" w:eastAsia="Calibri" w:hAnsi="Arial" w:cs="Arial"/>
      <w:sz w:val="20"/>
      <w:szCs w:val="20"/>
      <w:lang w:eastAsia="pl-PL"/>
    </w:rPr>
  </w:style>
  <w:style w:type="paragraph" w:styleId="Tekstpodstawowy">
    <w:name w:val="Body Text"/>
    <w:basedOn w:val="Normalny"/>
    <w:link w:val="TekstpodstawowyZnak"/>
    <w:rsid w:val="00076C40"/>
    <w:pPr>
      <w:spacing w:after="0" w:line="240" w:lineRule="auto"/>
      <w:ind w:firstLine="431"/>
      <w:jc w:val="both"/>
    </w:pPr>
    <w:rPr>
      <w:rFonts w:ascii="Bookman Old Style" w:eastAsia="Times New Roman" w:hAnsi="Bookman Old Style" w:cs="Times New Roman"/>
      <w:spacing w:val="10"/>
      <w:sz w:val="24"/>
      <w:szCs w:val="20"/>
      <w:lang w:eastAsia="pl-PL"/>
    </w:rPr>
  </w:style>
  <w:style w:type="character" w:customStyle="1" w:styleId="TekstpodstawowyZnak">
    <w:name w:val="Tekst podstawowy Znak"/>
    <w:basedOn w:val="Domylnaczcionkaakapitu"/>
    <w:link w:val="Tekstpodstawowy"/>
    <w:rsid w:val="00076C40"/>
    <w:rPr>
      <w:rFonts w:ascii="Bookman Old Style" w:eastAsia="Times New Roman" w:hAnsi="Bookman Old Style" w:cs="Times New Roman"/>
      <w:spacing w:val="10"/>
      <w:sz w:val="24"/>
      <w:szCs w:val="20"/>
      <w:lang w:eastAsia="pl-PL"/>
    </w:rPr>
  </w:style>
  <w:style w:type="paragraph" w:styleId="Tekstpodstawowy2">
    <w:name w:val="Body Text 2"/>
    <w:basedOn w:val="Normalny"/>
    <w:link w:val="Tekstpodstawowy2Znak"/>
    <w:rsid w:val="00076C40"/>
    <w:pPr>
      <w:spacing w:after="120" w:line="480" w:lineRule="auto"/>
    </w:pPr>
    <w:rPr>
      <w:rFonts w:ascii="Calibri" w:eastAsia="Calibri" w:hAnsi="Calibri" w:cs="Times New Roman"/>
      <w:sz w:val="24"/>
      <w:szCs w:val="24"/>
      <w:lang w:eastAsia="pl-PL"/>
    </w:rPr>
  </w:style>
  <w:style w:type="character" w:customStyle="1" w:styleId="Tekstpodstawowy2Znak">
    <w:name w:val="Tekst podstawowy 2 Znak"/>
    <w:basedOn w:val="Domylnaczcionkaakapitu"/>
    <w:link w:val="Tekstpodstawowy2"/>
    <w:rsid w:val="00076C40"/>
    <w:rPr>
      <w:rFonts w:ascii="Calibri" w:eastAsia="Calibri" w:hAnsi="Calibri" w:cs="Times New Roman"/>
      <w:sz w:val="24"/>
      <w:szCs w:val="24"/>
      <w:lang w:eastAsia="pl-PL"/>
    </w:rPr>
  </w:style>
  <w:style w:type="paragraph" w:styleId="Tekstpodstawowy3">
    <w:name w:val="Body Text 3"/>
    <w:basedOn w:val="Normalny"/>
    <w:link w:val="Tekstpodstawowy3Znak"/>
    <w:rsid w:val="00076C40"/>
    <w:pPr>
      <w:spacing w:after="120" w:line="240" w:lineRule="auto"/>
    </w:pPr>
    <w:rPr>
      <w:rFonts w:ascii="Calibri" w:eastAsia="Calibri" w:hAnsi="Calibri" w:cs="Times New Roman"/>
      <w:sz w:val="16"/>
      <w:szCs w:val="16"/>
      <w:lang w:eastAsia="pl-PL"/>
    </w:rPr>
  </w:style>
  <w:style w:type="character" w:customStyle="1" w:styleId="Tekstpodstawowy3Znak">
    <w:name w:val="Tekst podstawowy 3 Znak"/>
    <w:basedOn w:val="Domylnaczcionkaakapitu"/>
    <w:link w:val="Tekstpodstawowy3"/>
    <w:rsid w:val="00076C40"/>
    <w:rPr>
      <w:rFonts w:ascii="Calibri" w:eastAsia="Calibri" w:hAnsi="Calibri" w:cs="Times New Roman"/>
      <w:sz w:val="16"/>
      <w:szCs w:val="16"/>
      <w:lang w:eastAsia="pl-PL"/>
    </w:rPr>
  </w:style>
  <w:style w:type="paragraph" w:styleId="Tekstpodstawowywcity">
    <w:name w:val="Body Text Indent"/>
    <w:basedOn w:val="Normalny"/>
    <w:link w:val="TekstpodstawowywcityZnak"/>
    <w:uiPriority w:val="99"/>
    <w:semiHidden/>
    <w:unhideWhenUsed/>
    <w:rsid w:val="00076C40"/>
    <w:pPr>
      <w:spacing w:after="120" w:line="276"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semiHidden/>
    <w:rsid w:val="00076C40"/>
    <w:rPr>
      <w:rFonts w:ascii="Calibri" w:eastAsia="Calibri" w:hAnsi="Calibri" w:cs="Times New Roman"/>
      <w:lang w:val="x-none"/>
    </w:rPr>
  </w:style>
  <w:style w:type="paragraph" w:styleId="Nagwek">
    <w:name w:val="header"/>
    <w:basedOn w:val="Normalny"/>
    <w:link w:val="NagwekZnak"/>
    <w:uiPriority w:val="99"/>
    <w:unhideWhenUsed/>
    <w:rsid w:val="00076C40"/>
    <w:pPr>
      <w:tabs>
        <w:tab w:val="center" w:pos="4536"/>
        <w:tab w:val="right" w:pos="9072"/>
      </w:tabs>
      <w:spacing w:after="200" w:line="276" w:lineRule="auto"/>
    </w:pPr>
    <w:rPr>
      <w:rFonts w:ascii="Calibri" w:eastAsia="Calibri" w:hAnsi="Calibri" w:cs="Times New Roman"/>
      <w:lang w:val="x-none"/>
    </w:rPr>
  </w:style>
  <w:style w:type="character" w:customStyle="1" w:styleId="NagwekZnak">
    <w:name w:val="Nagłówek Znak"/>
    <w:basedOn w:val="Domylnaczcionkaakapitu"/>
    <w:link w:val="Nagwek"/>
    <w:uiPriority w:val="99"/>
    <w:rsid w:val="00076C40"/>
    <w:rPr>
      <w:rFonts w:ascii="Calibri" w:eastAsia="Calibri" w:hAnsi="Calibri" w:cs="Times New Roman"/>
      <w:lang w:val="x-none"/>
    </w:rPr>
  </w:style>
  <w:style w:type="paragraph" w:styleId="Stopka">
    <w:name w:val="footer"/>
    <w:basedOn w:val="Normalny"/>
    <w:link w:val="StopkaZnak"/>
    <w:uiPriority w:val="99"/>
    <w:unhideWhenUsed/>
    <w:rsid w:val="00076C40"/>
    <w:pPr>
      <w:tabs>
        <w:tab w:val="center" w:pos="4536"/>
        <w:tab w:val="right" w:pos="9072"/>
      </w:tabs>
      <w:spacing w:after="200" w:line="276" w:lineRule="auto"/>
    </w:pPr>
    <w:rPr>
      <w:rFonts w:ascii="Calibri" w:eastAsia="Calibri" w:hAnsi="Calibri" w:cs="Times New Roman"/>
      <w:lang w:val="x-none"/>
    </w:rPr>
  </w:style>
  <w:style w:type="character" w:customStyle="1" w:styleId="StopkaZnak">
    <w:name w:val="Stopka Znak"/>
    <w:basedOn w:val="Domylnaczcionkaakapitu"/>
    <w:link w:val="Stopka"/>
    <w:uiPriority w:val="99"/>
    <w:rsid w:val="00076C40"/>
    <w:rPr>
      <w:rFonts w:ascii="Calibri" w:eastAsia="Calibri" w:hAnsi="Calibri" w:cs="Times New Roman"/>
      <w:lang w:val="x-none"/>
    </w:rPr>
  </w:style>
  <w:style w:type="character" w:styleId="Numerstrony">
    <w:name w:val="page number"/>
    <w:basedOn w:val="Domylnaczcionkaakapitu"/>
    <w:rsid w:val="00076C40"/>
  </w:style>
  <w:style w:type="paragraph" w:styleId="Tekstprzypisukocowego">
    <w:name w:val="endnote text"/>
    <w:basedOn w:val="Normalny"/>
    <w:link w:val="TekstprzypisukocowegoZnak"/>
    <w:uiPriority w:val="99"/>
    <w:semiHidden/>
    <w:unhideWhenUsed/>
    <w:rsid w:val="00076C40"/>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076C40"/>
    <w:rPr>
      <w:rFonts w:ascii="Calibri" w:eastAsia="Calibri" w:hAnsi="Calibri" w:cs="Times New Roman"/>
      <w:sz w:val="20"/>
      <w:szCs w:val="20"/>
    </w:rPr>
  </w:style>
  <w:style w:type="character" w:styleId="Odwoanieprzypisukocowego">
    <w:name w:val="endnote reference"/>
    <w:uiPriority w:val="99"/>
    <w:semiHidden/>
    <w:unhideWhenUsed/>
    <w:rsid w:val="00076C40"/>
    <w:rPr>
      <w:vertAlign w:val="superscript"/>
    </w:rPr>
  </w:style>
  <w:style w:type="paragraph" w:styleId="Tekstdymka">
    <w:name w:val="Balloon Text"/>
    <w:basedOn w:val="Normalny"/>
    <w:link w:val="TekstdymkaZnak"/>
    <w:uiPriority w:val="99"/>
    <w:semiHidden/>
    <w:unhideWhenUsed/>
    <w:rsid w:val="00076C40"/>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076C40"/>
    <w:rPr>
      <w:rFonts w:ascii="Segoe UI" w:eastAsia="Calibri" w:hAnsi="Segoe UI" w:cs="Segoe UI"/>
      <w:sz w:val="18"/>
      <w:szCs w:val="18"/>
    </w:rPr>
  </w:style>
  <w:style w:type="character" w:styleId="Odwoaniedokomentarza">
    <w:name w:val="annotation reference"/>
    <w:uiPriority w:val="99"/>
    <w:semiHidden/>
    <w:unhideWhenUsed/>
    <w:rsid w:val="00076C40"/>
    <w:rPr>
      <w:sz w:val="16"/>
      <w:szCs w:val="16"/>
    </w:rPr>
  </w:style>
  <w:style w:type="paragraph" w:styleId="Tekstkomentarza">
    <w:name w:val="annotation text"/>
    <w:basedOn w:val="Normalny"/>
    <w:link w:val="TekstkomentarzaZnak"/>
    <w:unhideWhenUsed/>
    <w:rsid w:val="00076C40"/>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076C4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6C40"/>
    <w:rPr>
      <w:b/>
      <w:bCs/>
    </w:rPr>
  </w:style>
  <w:style w:type="character" w:customStyle="1" w:styleId="TematkomentarzaZnak">
    <w:name w:val="Temat komentarza Znak"/>
    <w:basedOn w:val="TekstkomentarzaZnak"/>
    <w:link w:val="Tematkomentarza"/>
    <w:uiPriority w:val="99"/>
    <w:semiHidden/>
    <w:rsid w:val="00076C40"/>
    <w:rPr>
      <w:rFonts w:ascii="Calibri" w:eastAsia="Calibri" w:hAnsi="Calibri" w:cs="Times New Roman"/>
      <w:b/>
      <w:bCs/>
      <w:sz w:val="20"/>
      <w:szCs w:val="20"/>
    </w:rPr>
  </w:style>
  <w:style w:type="paragraph" w:styleId="Akapitzlist0">
    <w:name w:val="List Paragraph"/>
    <w:basedOn w:val="Normalny"/>
    <w:uiPriority w:val="34"/>
    <w:qFormat/>
    <w:rsid w:val="00076C40"/>
    <w:pPr>
      <w:spacing w:after="0" w:line="240" w:lineRule="auto"/>
      <w:ind w:left="720"/>
      <w:contextualSpacing/>
    </w:pPr>
    <w:rPr>
      <w:rFonts w:ascii="Calibri" w:eastAsia="Calibri" w:hAnsi="Calibri" w:cs="Times New Roman"/>
      <w:sz w:val="24"/>
      <w:szCs w:val="24"/>
    </w:rPr>
  </w:style>
  <w:style w:type="paragraph" w:styleId="Poprawka">
    <w:name w:val="Revision"/>
    <w:hidden/>
    <w:uiPriority w:val="99"/>
    <w:semiHidden/>
    <w:rsid w:val="00076C40"/>
    <w:pPr>
      <w:spacing w:after="0" w:line="240" w:lineRule="auto"/>
    </w:pPr>
    <w:rPr>
      <w:rFonts w:ascii="Calibri" w:eastAsia="Calibri" w:hAnsi="Calibri" w:cs="Times New Roman"/>
    </w:rPr>
  </w:style>
  <w:style w:type="paragraph" w:customStyle="1" w:styleId="USTustnpkodeksu">
    <w:name w:val="UST(§) – ust. (§ np. kodeksu)"/>
    <w:basedOn w:val="Normalny"/>
    <w:uiPriority w:val="12"/>
    <w:qFormat/>
    <w:rsid w:val="001942E0"/>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ARTartustawynprozporzdzenia">
    <w:name w:val="ART(§) – art. ustawy (§ np. rozporządzenia)"/>
    <w:uiPriority w:val="11"/>
    <w:qFormat/>
    <w:rsid w:val="001942E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8D2A1C"/>
    <w:pPr>
      <w:spacing w:after="0" w:line="360" w:lineRule="auto"/>
      <w:ind w:left="1020" w:hanging="510"/>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596C-E5BA-4FEB-8090-F744D69D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22954</Words>
  <Characters>137726</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160360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Kinga</dc:creator>
  <cp:keywords/>
  <dc:description/>
  <cp:lastModifiedBy>Misiec Ewa</cp:lastModifiedBy>
  <cp:revision>3</cp:revision>
  <cp:lastPrinted>2019-12-18T13:34:00Z</cp:lastPrinted>
  <dcterms:created xsi:type="dcterms:W3CDTF">2020-08-11T08:58:00Z</dcterms:created>
  <dcterms:modified xsi:type="dcterms:W3CDTF">2020-08-11T10:27:00Z</dcterms:modified>
</cp:coreProperties>
</file>