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890"/>
        <w:gridCol w:w="270"/>
        <w:gridCol w:w="14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151"/>
        <w:gridCol w:w="419"/>
        <w:gridCol w:w="113"/>
        <w:gridCol w:w="280"/>
        <w:gridCol w:w="125"/>
        <w:gridCol w:w="16"/>
        <w:gridCol w:w="35"/>
        <w:gridCol w:w="570"/>
        <w:gridCol w:w="317"/>
        <w:gridCol w:w="253"/>
        <w:gridCol w:w="570"/>
        <w:gridCol w:w="115"/>
        <w:gridCol w:w="1422"/>
        <w:gridCol w:w="10"/>
      </w:tblGrid>
      <w:tr w:rsidR="006A701A" w:rsidRPr="008B4FE6" w14:paraId="2F73798D" w14:textId="77777777" w:rsidTr="005151A7">
        <w:trPr>
          <w:gridAfter w:val="1"/>
          <w:wAfter w:w="10" w:type="dxa"/>
          <w:trHeight w:val="1611"/>
        </w:trPr>
        <w:tc>
          <w:tcPr>
            <w:tcW w:w="7514" w:type="dxa"/>
            <w:gridSpan w:val="20"/>
          </w:tcPr>
          <w:p w14:paraId="13B267DB" w14:textId="77777777" w:rsidR="006A701A" w:rsidRPr="008B4FE6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3E46F38E" w14:textId="77777777" w:rsidR="005151A7" w:rsidRPr="006B2CC6" w:rsidRDefault="005151A7" w:rsidP="005151A7">
            <w:pPr>
              <w:spacing w:before="120"/>
              <w:ind w:hanging="45"/>
              <w:jc w:val="both"/>
              <w:rPr>
                <w:rFonts w:ascii="Times New Roman" w:hAnsi="Times New Roman"/>
              </w:rPr>
            </w:pPr>
            <w:r w:rsidRPr="006B2CC6">
              <w:rPr>
                <w:rFonts w:ascii="Times New Roman" w:hAnsi="Times New Roman"/>
                <w:bCs/>
              </w:rPr>
              <w:t>Rozporządzenie Ministra Finansów zmieniające rozporządzenie w sprawie wieloletniej prognozy finansowej jednostki samorządu terytorialnego</w:t>
            </w:r>
          </w:p>
          <w:p w14:paraId="42FA74DD" w14:textId="77777777" w:rsidR="006A701A" w:rsidRPr="008B4FE6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1D6219CE" w14:textId="77777777" w:rsidR="00597A43" w:rsidRDefault="005151A7" w:rsidP="00597A43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Finansów</w:t>
            </w:r>
          </w:p>
          <w:p w14:paraId="5784AD4E" w14:textId="77777777" w:rsidR="001B3460" w:rsidRPr="00597A43" w:rsidRDefault="001B3460" w:rsidP="00597A43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597A43">
              <w:rPr>
                <w:rFonts w:ascii="Times New Roman" w:hAnsi="Times New Roman"/>
                <w:b/>
                <w:color w:val="000000"/>
              </w:rPr>
              <w:t xml:space="preserve">Osoba odpowiedzialna za projekt w randze Ministra, Sekretarza Stanu lub Podsekretarza Stanu </w:t>
            </w:r>
          </w:p>
          <w:p w14:paraId="17F96F64" w14:textId="77777777" w:rsidR="005151A7" w:rsidRPr="006B2CC6" w:rsidRDefault="00F273E4" w:rsidP="005151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Sebastian Skuza, Se</w:t>
            </w:r>
            <w:r w:rsidR="005151A7" w:rsidRPr="006B2CC6">
              <w:rPr>
                <w:rFonts w:ascii="Times New Roman" w:hAnsi="Times New Roman"/>
              </w:rPr>
              <w:t>kretarz Stanu w Ministerstwie Finansów</w:t>
            </w:r>
          </w:p>
          <w:p w14:paraId="573311F0" w14:textId="77777777" w:rsidR="006A701A" w:rsidRPr="008B4FE6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5D441062" w14:textId="77777777" w:rsidR="006A701A" w:rsidRPr="008B4FE6" w:rsidRDefault="007E6493" w:rsidP="007E6493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Marek Wiewióra</w:t>
            </w:r>
            <w:r w:rsidR="005151A7" w:rsidRPr="006B2CC6">
              <w:rPr>
                <w:rFonts w:ascii="Times New Roman" w:hAnsi="Times New Roman"/>
              </w:rPr>
              <w:t xml:space="preserve"> </w:t>
            </w:r>
            <w:r w:rsidR="005151A7">
              <w:rPr>
                <w:rFonts w:ascii="Times New Roman" w:hAnsi="Times New Roman"/>
              </w:rPr>
              <w:t>–</w:t>
            </w:r>
            <w:r w:rsidR="005151A7" w:rsidRPr="006B2C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Dyrektor</w:t>
            </w:r>
            <w:r w:rsidR="005151A7" w:rsidRPr="006B2CC6">
              <w:rPr>
                <w:rFonts w:ascii="Times New Roman" w:hAnsi="Times New Roman"/>
              </w:rPr>
              <w:t xml:space="preserve"> Departamentu Finansów Samorządu Terytorialnego w Ministerstwie Finansów, (22) 694-34-16, e-mail: sekretariat.st@mf.gov.pl</w:t>
            </w:r>
          </w:p>
        </w:tc>
        <w:tc>
          <w:tcPr>
            <w:tcW w:w="3423" w:type="dxa"/>
            <w:gridSpan w:val="9"/>
            <w:shd w:val="clear" w:color="auto" w:fill="FFFFFF"/>
          </w:tcPr>
          <w:p w14:paraId="17356488" w14:textId="391B5D1A" w:rsidR="001B3460" w:rsidRPr="00642825" w:rsidRDefault="001B3460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sdt>
              <w:sdtPr>
                <w:rPr>
                  <w:rFonts w:ascii="Times New Roman" w:hAnsi="Times New Roman"/>
                  <w:b/>
                  <w:sz w:val="21"/>
                  <w:szCs w:val="21"/>
                </w:rPr>
                <w:id w:val="-345788683"/>
                <w:placeholder>
                  <w:docPart w:val="DefaultPlaceholder_1082065160"/>
                </w:placeholder>
                <w:date w:fullDate="2020-07-01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F1B18">
                  <w:rPr>
                    <w:rFonts w:ascii="Times New Roman" w:hAnsi="Times New Roman"/>
                    <w:b/>
                    <w:sz w:val="21"/>
                    <w:szCs w:val="21"/>
                  </w:rPr>
                  <w:t>01.07.2020</w:t>
                </w:r>
              </w:sdtContent>
            </w:sdt>
          </w:p>
          <w:p w14:paraId="765E8294" w14:textId="77777777" w:rsidR="00F7688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2C46B6B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/>
          <w:p w14:paraId="6459A0E4" w14:textId="77777777" w:rsidR="00BA2BB7" w:rsidRPr="0065019F" w:rsidRDefault="00214B9B" w:rsidP="00F7688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art. 230b ustawy z dnia 27 sierpnia 2009 r. o finansach publicznych (Dz.U. z 2019 r. poz. 869</w:t>
            </w:r>
            <w:r w:rsidR="00F273E4">
              <w:rPr>
                <w:rFonts w:ascii="Times New Roman" w:hAnsi="Times New Roman"/>
              </w:rPr>
              <w:t>, z późn. zm.</w:t>
            </w:r>
            <w:r>
              <w:rPr>
                <w:rFonts w:ascii="Times New Roman" w:hAnsi="Times New Roman"/>
              </w:rPr>
              <w:t>)</w:t>
            </w:r>
          </w:p>
          <w:p w14:paraId="5D7E2D6F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</w:rPr>
            </w:pPr>
          </w:p>
          <w:p w14:paraId="01B35AA1" w14:textId="3CB96966" w:rsidR="005B1259" w:rsidRDefault="006A701A" w:rsidP="007943E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</w:t>
            </w:r>
            <w:r w:rsidR="005B1259">
              <w:rPr>
                <w:rFonts w:ascii="Times New Roman" w:hAnsi="Times New Roman"/>
                <w:b/>
                <w:color w:val="000000"/>
              </w:rPr>
              <w:t>: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5B1259">
              <w:rPr>
                <w:rFonts w:ascii="Times New Roman" w:hAnsi="Times New Roman"/>
                <w:b/>
                <w:color w:val="000000"/>
              </w:rPr>
              <w:t>206</w:t>
            </w:r>
          </w:p>
          <w:p w14:paraId="77B4FB57" w14:textId="77777777" w:rsidR="00AC193B" w:rsidRPr="008B4FE6" w:rsidRDefault="00AC193B" w:rsidP="007943E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14:paraId="751B32A9" w14:textId="77777777" w:rsidR="006A701A" w:rsidRPr="008B4FE6" w:rsidRDefault="006A701A" w:rsidP="00F273E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01A" w:rsidRPr="0022687A" w14:paraId="4A8BA8C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C0AEF4F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4A2549E2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AD6B687" w14:textId="77777777"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3" w:name="Wybór1"/>
            <w:bookmarkEnd w:id="3"/>
          </w:p>
        </w:tc>
      </w:tr>
      <w:tr w:rsidR="006A701A" w:rsidRPr="008B4FE6" w14:paraId="22AF167F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9FD8E9D" w14:textId="4581903B" w:rsidR="005B1259" w:rsidRPr="005B1259" w:rsidRDefault="005151A7" w:rsidP="005B1259">
            <w:pPr>
              <w:suppressLineNumbers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F273E4">
              <w:rPr>
                <w:rFonts w:ascii="Times New Roman" w:eastAsia="Times New Roman" w:hAnsi="Times New Roman"/>
                <w:lang w:eastAsia="pl-PL"/>
              </w:rPr>
              <w:t xml:space="preserve">Przygotowanie </w:t>
            </w:r>
            <w:r w:rsidR="004D3AD9" w:rsidRPr="00F273E4">
              <w:rPr>
                <w:rFonts w:ascii="Times New Roman" w:eastAsia="Times New Roman" w:hAnsi="Times New Roman"/>
                <w:lang w:eastAsia="pl-PL"/>
              </w:rPr>
              <w:t xml:space="preserve">projektu </w:t>
            </w:r>
            <w:r w:rsidRPr="00F273E4">
              <w:rPr>
                <w:rFonts w:ascii="Times New Roman" w:eastAsia="Times New Roman" w:hAnsi="Times New Roman"/>
                <w:lang w:eastAsia="pl-PL"/>
              </w:rPr>
              <w:t xml:space="preserve">rozporządzenia </w:t>
            </w:r>
            <w:r w:rsidR="004D3AD9" w:rsidRPr="00F273E4">
              <w:rPr>
                <w:rFonts w:ascii="Times New Roman" w:eastAsia="Times New Roman" w:hAnsi="Times New Roman"/>
                <w:lang w:eastAsia="pl-PL"/>
              </w:rPr>
              <w:t>wynika</w:t>
            </w:r>
            <w:r w:rsidR="00F273E4" w:rsidRPr="00F273E4">
              <w:rPr>
                <w:rFonts w:ascii="Times New Roman" w:eastAsia="Times New Roman" w:hAnsi="Times New Roman"/>
                <w:lang w:eastAsia="pl-PL"/>
              </w:rPr>
              <w:t xml:space="preserve"> z potrzeby </w:t>
            </w:r>
            <w:r w:rsidR="00F273E4" w:rsidRPr="00F273E4">
              <w:rPr>
                <w:rFonts w:ascii="Times New Roman" w:hAnsi="Times New Roman"/>
              </w:rPr>
              <w:t>dostosowania wzoru wieloletniej prognoz finansowej</w:t>
            </w:r>
            <w:r w:rsidR="00F273E4">
              <w:rPr>
                <w:rFonts w:ascii="Times New Roman" w:hAnsi="Times New Roman"/>
              </w:rPr>
              <w:t xml:space="preserve"> jednostki samorządu terytorialnego</w:t>
            </w:r>
            <w:r w:rsidR="00F273E4" w:rsidRPr="00F273E4">
              <w:rPr>
                <w:rFonts w:ascii="Times New Roman" w:hAnsi="Times New Roman"/>
              </w:rPr>
              <w:t xml:space="preserve"> do rozwiązań zawartych </w:t>
            </w:r>
            <w:r w:rsidR="005B1259" w:rsidRPr="005B1259">
              <w:rPr>
                <w:rFonts w:ascii="Times New Roman" w:hAnsi="Times New Roman"/>
              </w:rPr>
              <w:t xml:space="preserve">w ustawie </w:t>
            </w:r>
            <w:r w:rsidR="005B1259" w:rsidRPr="005B1259">
              <w:rPr>
                <w:rFonts w:ascii="Times New Roman" w:hAnsi="Times New Roman"/>
                <w:bCs/>
              </w:rPr>
              <w:t>z dnia 2 marca 2020 r. o szczególnych rozwiązaniach związanych z zapobieganiem, przeciwdziałaniem i zwalczaniem COVID-19, innych chorób zakaźnych oraz wywołanych nimi sytuacji kryzysowych (Dz. U. poz. 374, z późn. zm.), zwanej dalej „ustawą”</w:t>
            </w:r>
            <w:r w:rsidR="001B3225">
              <w:rPr>
                <w:rFonts w:ascii="Times New Roman" w:hAnsi="Times New Roman"/>
                <w:bCs/>
              </w:rPr>
              <w:t>,</w:t>
            </w:r>
            <w:r w:rsidR="005B1259" w:rsidRPr="005B1259">
              <w:rPr>
                <w:rFonts w:ascii="Times New Roman" w:hAnsi="Times New Roman"/>
                <w:bCs/>
              </w:rPr>
              <w:t xml:space="preserve"> wprowadzających zmiany w zakresie reguł fiskalnych obowiązujących jednostki samorządu terytorialnego. Zmiany te były odpowiedzią na sytuację związaną ze stanem epidemii </w:t>
            </w:r>
            <w:r w:rsidR="005B1259" w:rsidRPr="005B1259">
              <w:rPr>
                <w:rFonts w:ascii="Times New Roman" w:hAnsi="Times New Roman"/>
              </w:rPr>
              <w:t>spowodowanym rozprzestrzenianiem się wirusa SARS-CoV-2 wywołującego chorobę COVID-19 i polegają na:</w:t>
            </w:r>
          </w:p>
          <w:p w14:paraId="0F55258F" w14:textId="54EF649A" w:rsidR="005B1259" w:rsidRPr="005B1259" w:rsidRDefault="005B1259" w:rsidP="005B1259">
            <w:pPr>
              <w:numPr>
                <w:ilvl w:val="0"/>
                <w:numId w:val="23"/>
              </w:numPr>
              <w:suppressLineNumbers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</w:rPr>
            </w:pPr>
            <w:r w:rsidRPr="005B1259">
              <w:rPr>
                <w:rFonts w:ascii="Times New Roman" w:hAnsi="Times New Roman"/>
              </w:rPr>
              <w:t>wyłączeniu z indywidualnego wskaźnika spłaty zadłużenia jedn</w:t>
            </w:r>
            <w:r w:rsidR="001B3225">
              <w:rPr>
                <w:rFonts w:ascii="Times New Roman" w:hAnsi="Times New Roman"/>
              </w:rPr>
              <w:t>ostki samorządu terytorialnego</w:t>
            </w:r>
            <w:r w:rsidRPr="005B1259">
              <w:rPr>
                <w:rFonts w:ascii="Times New Roman" w:hAnsi="Times New Roman"/>
              </w:rPr>
              <w:t xml:space="preserve"> tych zobowiązań z tytułu pożyczek, kredytów i emisji obligacji, które zostaną zaciągnięte przez jednostkę samorządu terytorialnego w związku z ubytkiem dochodów jednostki wynikającego z wystąpienia epidemii COVID-19,</w:t>
            </w:r>
          </w:p>
          <w:p w14:paraId="508E90A0" w14:textId="77777777" w:rsidR="005B1259" w:rsidRPr="005B1259" w:rsidRDefault="005B1259" w:rsidP="005B1259">
            <w:pPr>
              <w:numPr>
                <w:ilvl w:val="0"/>
                <w:numId w:val="23"/>
              </w:numPr>
              <w:suppressLineNumbers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</w:rPr>
            </w:pPr>
            <w:r w:rsidRPr="005B1259">
              <w:rPr>
                <w:rFonts w:ascii="Times New Roman" w:hAnsi="Times New Roman"/>
              </w:rPr>
              <w:t>pomniejszaniu, przy ustalaniu na rok 2021 i lata kolejne - relacji ograniczającej wysokość spłaty długu, wydatków bieżących o wydatki bieżące poniesione w 2020 r. w celu realizacji zadań związanych z przeciwdziałaniem COVID-19,</w:t>
            </w:r>
          </w:p>
          <w:p w14:paraId="13905239" w14:textId="1F1C93AD" w:rsidR="006A701A" w:rsidRPr="005B1259" w:rsidRDefault="005B1259" w:rsidP="005B1259">
            <w:pPr>
              <w:numPr>
                <w:ilvl w:val="0"/>
                <w:numId w:val="23"/>
              </w:numPr>
              <w:suppressLineNumbers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5B1259">
              <w:rPr>
                <w:rFonts w:ascii="Times New Roman" w:hAnsi="Times New Roman"/>
              </w:rPr>
              <w:t>możliwości przekroczenia przez jednostki samorządu terytorialnego w 2020 r. relacji dotyczącej zrównoważenia części bieżącej budżetu o kwotę ubytku w dochodach jednostki będącego skutkiem wystąpienia epidemii COVID-19 oraz o wydatki ponoszone w celu realizacji zadań związanych z przeciwdziałaniem COVID-19.</w:t>
            </w:r>
          </w:p>
        </w:tc>
      </w:tr>
      <w:tr w:rsidR="006A701A" w:rsidRPr="008B4FE6" w14:paraId="16E6ADE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1FECC0C" w14:textId="77777777"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14:paraId="55045E9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2AA9F340" w14:textId="77777777" w:rsidR="00F273E4" w:rsidRPr="00F273E4" w:rsidRDefault="0030054E" w:rsidP="00F273E4">
            <w:pPr>
              <w:suppressLineNumbers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F273E4">
              <w:rPr>
                <w:rFonts w:ascii="Times New Roman" w:eastAsia="Times New Roman" w:hAnsi="Times New Roman"/>
                <w:lang w:eastAsia="pl-PL"/>
              </w:rPr>
              <w:t>Wzór wieloletniej prognozy finansowej, stanowiący z</w:t>
            </w:r>
            <w:r w:rsidR="00F273E4" w:rsidRPr="00F273E4">
              <w:rPr>
                <w:rFonts w:ascii="Times New Roman" w:eastAsia="Times New Roman" w:hAnsi="Times New Roman"/>
                <w:lang w:eastAsia="pl-PL"/>
              </w:rPr>
              <w:t>ałącznik nr 1 do rozporządzenia</w:t>
            </w:r>
            <w:r w:rsidR="00AC193B">
              <w:rPr>
                <w:rFonts w:ascii="Times New Roman" w:eastAsia="Times New Roman" w:hAnsi="Times New Roman"/>
                <w:lang w:eastAsia="pl-PL"/>
              </w:rPr>
              <w:t>,</w:t>
            </w:r>
            <w:r w:rsidR="00F273E4" w:rsidRPr="00F273E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F273E4">
              <w:rPr>
                <w:rFonts w:ascii="Times New Roman" w:eastAsia="Times New Roman" w:hAnsi="Times New Roman"/>
                <w:lang w:eastAsia="pl-PL"/>
              </w:rPr>
              <w:t>uzupełniono o pozycje zawierające dane  o:</w:t>
            </w:r>
          </w:p>
          <w:p w14:paraId="54E5958C" w14:textId="1F81D09A" w:rsidR="00F273E4" w:rsidRPr="00F273E4" w:rsidRDefault="00F273E4" w:rsidP="00F273E4">
            <w:pPr>
              <w:suppressLineNumbers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F273E4"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r w:rsidRPr="00F273E4">
              <w:rPr>
                <w:rFonts w:ascii="Times New Roman" w:hAnsi="Times New Roman"/>
              </w:rPr>
              <w:t>spłacie rat kapitałowych kredytów i pożyczek oraz wykupu papierów wartościowych</w:t>
            </w:r>
            <w:r w:rsidR="005B1259">
              <w:rPr>
                <w:rFonts w:ascii="Times New Roman" w:hAnsi="Times New Roman"/>
              </w:rPr>
              <w:t>, odpowiednio</w:t>
            </w:r>
            <w:r w:rsidR="005B1259" w:rsidRPr="00F273E4">
              <w:rPr>
                <w:rFonts w:ascii="Times New Roman" w:hAnsi="Times New Roman"/>
              </w:rPr>
              <w:t xml:space="preserve"> zaciągniętych</w:t>
            </w:r>
            <w:r w:rsidRPr="00F273E4">
              <w:rPr>
                <w:rFonts w:ascii="Times New Roman" w:hAnsi="Times New Roman"/>
              </w:rPr>
              <w:t xml:space="preserve"> </w:t>
            </w:r>
            <w:r w:rsidR="005B1259">
              <w:rPr>
                <w:rFonts w:ascii="Times New Roman" w:hAnsi="Times New Roman"/>
              </w:rPr>
              <w:t xml:space="preserve">lub wyemitowanych </w:t>
            </w:r>
            <w:r w:rsidRPr="00F273E4">
              <w:rPr>
                <w:rFonts w:ascii="Times New Roman" w:hAnsi="Times New Roman"/>
              </w:rPr>
              <w:t xml:space="preserve">w 2020 r. w związku z ubytkami w dochodach związanymi z COVID </w:t>
            </w:r>
            <w:r w:rsidR="00AC193B">
              <w:rPr>
                <w:rFonts w:ascii="Times New Roman" w:hAnsi="Times New Roman"/>
              </w:rPr>
              <w:t xml:space="preserve">– 19 </w:t>
            </w:r>
            <w:r w:rsidRPr="00F273E4">
              <w:rPr>
                <w:rFonts w:ascii="Times New Roman" w:hAnsi="Times New Roman"/>
              </w:rPr>
              <w:t>oraz odsetkach i dyskoncie od tych zobowiązań, które zostały wyłączone ze wskaźnika spłaty zobowiązań,</w:t>
            </w:r>
          </w:p>
          <w:p w14:paraId="06A6F7A6" w14:textId="477B95F3" w:rsidR="00F273E4" w:rsidRPr="00F273E4" w:rsidRDefault="00F273E4" w:rsidP="00F273E4">
            <w:pPr>
              <w:pStyle w:val="Tekstpodstawowy"/>
              <w:spacing w:before="200" w:after="60"/>
              <w:jc w:val="both"/>
              <w:rPr>
                <w:b w:val="0"/>
                <w:sz w:val="22"/>
                <w:szCs w:val="22"/>
              </w:rPr>
            </w:pPr>
            <w:r w:rsidRPr="00F273E4">
              <w:rPr>
                <w:b w:val="0"/>
                <w:sz w:val="22"/>
                <w:szCs w:val="22"/>
              </w:rPr>
              <w:t>- wydatk</w:t>
            </w:r>
            <w:r w:rsidR="00AC193B">
              <w:rPr>
                <w:b w:val="0"/>
                <w:sz w:val="22"/>
                <w:szCs w:val="22"/>
              </w:rPr>
              <w:t>ach</w:t>
            </w:r>
            <w:r w:rsidRPr="00F273E4">
              <w:rPr>
                <w:b w:val="0"/>
                <w:sz w:val="22"/>
                <w:szCs w:val="22"/>
              </w:rPr>
              <w:t xml:space="preserve"> bieżących ponoszonych w 2020 r. w celu realizacji zadań związanych z przeciwdziałaniem COVID, które przy wyliczaniu wskaźnika spłaty zobowiązań na rok 2021 i kolejne lata będą pomniejszały wydatki bieżące. </w:t>
            </w:r>
          </w:p>
          <w:p w14:paraId="4E776256" w14:textId="77777777" w:rsidR="006A701A" w:rsidRPr="00B37C80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8B4FE6" w14:paraId="3FB3CA6E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3AD055F" w14:textId="77777777"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14:paraId="43DCFAB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6F69AB49" w14:textId="77777777" w:rsidR="006A701A" w:rsidRPr="0030054E" w:rsidRDefault="0030054E" w:rsidP="0030054E">
            <w:pPr>
              <w:suppressLineNumbers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lang w:eastAsia="pl-PL"/>
              </w:rPr>
            </w:pPr>
            <w:r w:rsidRPr="0030054E">
              <w:rPr>
                <w:rFonts w:ascii="Times New Roman" w:eastAsia="Times New Roman" w:hAnsi="Times New Roman"/>
                <w:lang w:eastAsia="pl-PL"/>
              </w:rPr>
              <w:t>Wieloletnie planowanie finansowe jest niezbędnym instrumentem nowoczesnego zarządzania finansowego w jednostkach samorządu terytorialnego i występuje w krajach OECD/UE</w:t>
            </w:r>
            <w:r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</w:tr>
      <w:tr w:rsidR="006A701A" w:rsidRPr="008B4FE6" w14:paraId="0E07889E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F8C222B" w14:textId="77777777" w:rsidR="006A701A" w:rsidRPr="008B4FE6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8B4FE6" w14:paraId="025C2C45" w14:textId="77777777" w:rsidTr="00A156C9">
        <w:trPr>
          <w:gridAfter w:val="1"/>
          <w:wAfter w:w="10" w:type="dxa"/>
          <w:trHeight w:val="142"/>
        </w:trPr>
        <w:tc>
          <w:tcPr>
            <w:tcW w:w="3403" w:type="dxa"/>
            <w:gridSpan w:val="4"/>
            <w:shd w:val="clear" w:color="auto" w:fill="auto"/>
          </w:tcPr>
          <w:p w14:paraId="5210C354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1557" w:type="dxa"/>
            <w:gridSpan w:val="7"/>
            <w:shd w:val="clear" w:color="auto" w:fill="auto"/>
          </w:tcPr>
          <w:p w14:paraId="6822549D" w14:textId="77777777" w:rsidR="00260F33" w:rsidRPr="008B4FE6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695" w:type="dxa"/>
            <w:gridSpan w:val="11"/>
            <w:shd w:val="clear" w:color="auto" w:fill="auto"/>
          </w:tcPr>
          <w:p w14:paraId="081508D8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3282" w:type="dxa"/>
            <w:gridSpan w:val="7"/>
            <w:shd w:val="clear" w:color="auto" w:fill="auto"/>
          </w:tcPr>
          <w:p w14:paraId="2A00F8F9" w14:textId="77777777" w:rsidR="00260F33" w:rsidRPr="008B4FE6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60F33" w:rsidRPr="008B4FE6" w14:paraId="78DEC281" w14:textId="77777777" w:rsidTr="00A156C9">
        <w:trPr>
          <w:gridAfter w:val="1"/>
          <w:wAfter w:w="10" w:type="dxa"/>
          <w:trHeight w:val="142"/>
        </w:trPr>
        <w:tc>
          <w:tcPr>
            <w:tcW w:w="3403" w:type="dxa"/>
            <w:gridSpan w:val="4"/>
            <w:shd w:val="clear" w:color="auto" w:fill="auto"/>
          </w:tcPr>
          <w:p w14:paraId="251B154E" w14:textId="77777777" w:rsidR="00260F33" w:rsidRPr="008B4FE6" w:rsidRDefault="0030054E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Jednostki samorządu terytorialnego, i ich związki</w:t>
            </w:r>
          </w:p>
        </w:tc>
        <w:tc>
          <w:tcPr>
            <w:tcW w:w="1557" w:type="dxa"/>
            <w:gridSpan w:val="7"/>
            <w:shd w:val="clear" w:color="auto" w:fill="auto"/>
          </w:tcPr>
          <w:p w14:paraId="1B0D1AB2" w14:textId="77777777" w:rsidR="00260F33" w:rsidRDefault="0030054E" w:rsidP="001B45B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2807</w:t>
            </w:r>
          </w:p>
          <w:p w14:paraId="60C5E279" w14:textId="77777777" w:rsidR="0030054E" w:rsidRPr="00B37C80" w:rsidRDefault="0030054E" w:rsidP="001B45B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215</w:t>
            </w:r>
          </w:p>
        </w:tc>
        <w:tc>
          <w:tcPr>
            <w:tcW w:w="2695" w:type="dxa"/>
            <w:gridSpan w:val="11"/>
            <w:shd w:val="clear" w:color="auto" w:fill="auto"/>
          </w:tcPr>
          <w:p w14:paraId="228E248F" w14:textId="77777777" w:rsidR="00260F33" w:rsidRPr="00B37C80" w:rsidRDefault="002B20E1" w:rsidP="00A156C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3282" w:type="dxa"/>
            <w:gridSpan w:val="7"/>
            <w:shd w:val="clear" w:color="auto" w:fill="auto"/>
          </w:tcPr>
          <w:p w14:paraId="421D4B4E" w14:textId="77777777" w:rsidR="00260F33" w:rsidRPr="00B37C80" w:rsidRDefault="00F273E4" w:rsidP="005F16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Umożliwienie wykazywania w wieloletnich prognozach finansowych kwot podlegających ustawowym wyłączeniom ze wskaźnika</w:t>
            </w:r>
            <w:r w:rsidR="002B20E1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spłaty zadłużenia.</w:t>
            </w:r>
          </w:p>
        </w:tc>
      </w:tr>
      <w:tr w:rsidR="00260F33" w:rsidRPr="008B4FE6" w14:paraId="60AE4D31" w14:textId="77777777" w:rsidTr="00A156C9">
        <w:trPr>
          <w:gridAfter w:val="1"/>
          <w:wAfter w:w="10" w:type="dxa"/>
          <w:trHeight w:val="142"/>
        </w:trPr>
        <w:tc>
          <w:tcPr>
            <w:tcW w:w="3403" w:type="dxa"/>
            <w:gridSpan w:val="4"/>
            <w:shd w:val="clear" w:color="auto" w:fill="auto"/>
          </w:tcPr>
          <w:p w14:paraId="14D8C088" w14:textId="77777777" w:rsidR="00260F33" w:rsidRPr="008B4FE6" w:rsidRDefault="001B45B5" w:rsidP="007F002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Regionalne izby obrachunkowe</w:t>
            </w:r>
          </w:p>
        </w:tc>
        <w:tc>
          <w:tcPr>
            <w:tcW w:w="1557" w:type="dxa"/>
            <w:gridSpan w:val="7"/>
            <w:shd w:val="clear" w:color="auto" w:fill="auto"/>
          </w:tcPr>
          <w:p w14:paraId="5A5EEA03" w14:textId="77777777" w:rsidR="00260F33" w:rsidRPr="00B37C80" w:rsidRDefault="001B45B5" w:rsidP="00A156C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16</w:t>
            </w:r>
          </w:p>
        </w:tc>
        <w:tc>
          <w:tcPr>
            <w:tcW w:w="2695" w:type="dxa"/>
            <w:gridSpan w:val="11"/>
            <w:shd w:val="clear" w:color="auto" w:fill="auto"/>
          </w:tcPr>
          <w:p w14:paraId="06444F4F" w14:textId="77777777" w:rsidR="00260F33" w:rsidRPr="00B37C80" w:rsidRDefault="001B45B5" w:rsidP="00A156C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3282" w:type="dxa"/>
            <w:gridSpan w:val="7"/>
            <w:shd w:val="clear" w:color="auto" w:fill="auto"/>
          </w:tcPr>
          <w:p w14:paraId="05A3317D" w14:textId="6B346E2E" w:rsidR="00260F33" w:rsidRPr="00B37C80" w:rsidRDefault="005F167B" w:rsidP="00AC193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Umożliwienie regionalnym izbom obrachunkowym weryfikacj</w:t>
            </w:r>
            <w:r w:rsidR="00AC193B">
              <w:rPr>
                <w:rFonts w:ascii="Times New Roman" w:hAnsi="Times New Roman"/>
                <w:color w:val="000000"/>
                <w:spacing w:val="-2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kwot wykazywanych w prognozach finansowych w aspekcie zgodności z </w:t>
            </w:r>
            <w:r w:rsidR="00F273E4">
              <w:rPr>
                <w:rFonts w:ascii="Times New Roman" w:hAnsi="Times New Roman"/>
                <w:color w:val="000000"/>
                <w:spacing w:val="-2"/>
              </w:rPr>
              <w:t>obowiązującymi przepisami prawa</w:t>
            </w:r>
            <w:r w:rsidR="00E03E73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260F33" w:rsidRPr="008B4FE6" w14:paraId="7E375969" w14:textId="77777777" w:rsidTr="00A156C9">
        <w:trPr>
          <w:gridAfter w:val="1"/>
          <w:wAfter w:w="10" w:type="dxa"/>
          <w:trHeight w:val="142"/>
        </w:trPr>
        <w:tc>
          <w:tcPr>
            <w:tcW w:w="3403" w:type="dxa"/>
            <w:gridSpan w:val="4"/>
            <w:shd w:val="clear" w:color="auto" w:fill="auto"/>
          </w:tcPr>
          <w:p w14:paraId="19D44744" w14:textId="77777777" w:rsidR="00260F33" w:rsidRPr="008B4FE6" w:rsidRDefault="008340DD" w:rsidP="00A17CB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Ministerstwo Finansów</w:t>
            </w:r>
          </w:p>
        </w:tc>
        <w:tc>
          <w:tcPr>
            <w:tcW w:w="1557" w:type="dxa"/>
            <w:gridSpan w:val="7"/>
            <w:shd w:val="clear" w:color="auto" w:fill="auto"/>
          </w:tcPr>
          <w:p w14:paraId="7FBEB5D8" w14:textId="77777777" w:rsidR="00260F33" w:rsidRPr="00B37C80" w:rsidRDefault="008340DD" w:rsidP="00A156C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695" w:type="dxa"/>
            <w:gridSpan w:val="11"/>
            <w:shd w:val="clear" w:color="auto" w:fill="auto"/>
          </w:tcPr>
          <w:p w14:paraId="52531DDF" w14:textId="77777777" w:rsidR="00260F33" w:rsidRPr="00B37C80" w:rsidRDefault="008340DD" w:rsidP="00A156C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3282" w:type="dxa"/>
            <w:gridSpan w:val="7"/>
            <w:shd w:val="clear" w:color="auto" w:fill="auto"/>
          </w:tcPr>
          <w:p w14:paraId="59ADDE55" w14:textId="77777777" w:rsidR="00260F33" w:rsidRPr="00B37C80" w:rsidRDefault="008340DD" w:rsidP="00F273E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Ministerstwo Finansów </w:t>
            </w:r>
            <w:r w:rsidR="00E03E73">
              <w:rPr>
                <w:rFonts w:ascii="Times New Roman" w:hAnsi="Times New Roman"/>
                <w:color w:val="000000"/>
                <w:spacing w:val="-2"/>
              </w:rPr>
              <w:t>będzie dysponowało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danymi </w:t>
            </w:r>
            <w:r w:rsidR="00F273E4">
              <w:rPr>
                <w:rFonts w:ascii="Times New Roman" w:hAnsi="Times New Roman"/>
                <w:color w:val="000000"/>
                <w:spacing w:val="-2"/>
              </w:rPr>
              <w:t>zgodnymi z obowiązującymi przepisami prawa.</w:t>
            </w:r>
          </w:p>
        </w:tc>
      </w:tr>
      <w:tr w:rsidR="006A701A" w:rsidRPr="008B4FE6" w14:paraId="17A77D8B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C6E1EFC" w14:textId="77777777" w:rsidR="006A701A" w:rsidRPr="008B4FE6" w:rsidRDefault="001B3460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</w:t>
            </w:r>
            <w:r w:rsidR="0076658F">
              <w:rPr>
                <w:rFonts w:ascii="Times New Roman" w:hAnsi="Times New Roman"/>
                <w:b/>
                <w:color w:val="000000"/>
              </w:rPr>
              <w:t>,</w:t>
            </w:r>
            <w:r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8B4FE6" w14:paraId="36D1C8E4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0F8808BA" w14:textId="5573D1EC" w:rsidR="008340DD" w:rsidRPr="008340DD" w:rsidRDefault="008340DD" w:rsidP="008340DD">
            <w:pPr>
              <w:spacing w:after="120" w:line="240" w:lineRule="auto"/>
              <w:jc w:val="both"/>
              <w:rPr>
                <w:rFonts w:ascii="Times New Roman" w:eastAsia="Cambria" w:hAnsi="Times New Roman"/>
                <w:bCs/>
              </w:rPr>
            </w:pPr>
            <w:r w:rsidRPr="008340DD">
              <w:rPr>
                <w:rFonts w:ascii="Times New Roman" w:eastAsia="Cambria" w:hAnsi="Times New Roman"/>
                <w:bCs/>
              </w:rPr>
              <w:t xml:space="preserve">Zgodnie z art. 5 ustawy z dnia 7 lipca 2005 r. o działalności lobbingowej w procesie stanowienia prawa (Dz. U. z 2017 r. poz. 248) oraz § 4 i § 52 </w:t>
            </w:r>
            <w:r w:rsidR="001F5859">
              <w:rPr>
                <w:rFonts w:ascii="Times New Roman" w:eastAsia="Cambria" w:hAnsi="Times New Roman"/>
                <w:bCs/>
              </w:rPr>
              <w:t>u</w:t>
            </w:r>
            <w:r w:rsidR="001F5859" w:rsidRPr="008340DD">
              <w:rPr>
                <w:rFonts w:ascii="Times New Roman" w:eastAsia="Cambria" w:hAnsi="Times New Roman"/>
                <w:bCs/>
              </w:rPr>
              <w:t xml:space="preserve">chwały </w:t>
            </w:r>
            <w:r w:rsidR="001F5859">
              <w:rPr>
                <w:rFonts w:ascii="Times New Roman" w:eastAsia="Cambria" w:hAnsi="Times New Roman"/>
                <w:bCs/>
              </w:rPr>
              <w:t xml:space="preserve">nr 190 </w:t>
            </w:r>
            <w:r w:rsidRPr="008340DD">
              <w:rPr>
                <w:rFonts w:ascii="Times New Roman" w:eastAsia="Cambria" w:hAnsi="Times New Roman"/>
                <w:bCs/>
              </w:rPr>
              <w:t xml:space="preserve">Rady Ministrów z dnia 29 października 2013 r.  </w:t>
            </w:r>
            <w:r w:rsidR="001F5859">
              <w:rPr>
                <w:rFonts w:ascii="Times New Roman" w:eastAsia="Cambria" w:hAnsi="Times New Roman"/>
                <w:bCs/>
              </w:rPr>
              <w:t xml:space="preserve">- </w:t>
            </w:r>
            <w:r w:rsidRPr="008340DD">
              <w:rPr>
                <w:rFonts w:ascii="Times New Roman" w:eastAsia="Cambria" w:hAnsi="Times New Roman"/>
                <w:bCs/>
              </w:rPr>
              <w:t xml:space="preserve">Regulamin pracy Rady Ministrów, projekt rozporządzenia </w:t>
            </w:r>
            <w:r w:rsidR="00F273E4">
              <w:rPr>
                <w:rFonts w:ascii="Times New Roman" w:eastAsia="Cambria" w:hAnsi="Times New Roman"/>
                <w:bCs/>
              </w:rPr>
              <w:t>zostanie</w:t>
            </w:r>
            <w:r w:rsidR="001F4276" w:rsidRPr="008340DD">
              <w:rPr>
                <w:rFonts w:ascii="Times New Roman" w:eastAsia="Cambria" w:hAnsi="Times New Roman"/>
                <w:bCs/>
              </w:rPr>
              <w:t xml:space="preserve"> </w:t>
            </w:r>
            <w:r w:rsidRPr="008340DD">
              <w:rPr>
                <w:rFonts w:ascii="Times New Roman" w:eastAsia="Cambria" w:hAnsi="Times New Roman"/>
                <w:bCs/>
              </w:rPr>
              <w:t xml:space="preserve">udostępniony w Biuletynie Informacji Publicznej na stronie podmiotowej Rządowego Centrum Legislacji, w serwisie Rządowy Proces Legislacyjny, z chwilą jego przekazania do uzgodnień międzyresortowych. </w:t>
            </w:r>
          </w:p>
          <w:p w14:paraId="70C38921" w14:textId="57492446" w:rsidR="00363309" w:rsidRDefault="008340DD" w:rsidP="008340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340DD">
              <w:rPr>
                <w:rFonts w:ascii="Times New Roman" w:hAnsi="Times New Roman"/>
                <w:bCs/>
              </w:rPr>
              <w:t xml:space="preserve">W ramach konsultacji projekt rozporządzenia wraz z uzasadnieniem i oceną skutków regulacji </w:t>
            </w:r>
            <w:r w:rsidR="00F273E4">
              <w:rPr>
                <w:rFonts w:ascii="Times New Roman" w:hAnsi="Times New Roman"/>
                <w:bCs/>
              </w:rPr>
              <w:t>zostanie</w:t>
            </w:r>
            <w:r w:rsidR="001F4276" w:rsidRPr="008340DD">
              <w:rPr>
                <w:rFonts w:ascii="Times New Roman" w:hAnsi="Times New Roman"/>
                <w:bCs/>
              </w:rPr>
              <w:t xml:space="preserve"> </w:t>
            </w:r>
            <w:r w:rsidRPr="008340DD">
              <w:rPr>
                <w:rFonts w:ascii="Times New Roman" w:hAnsi="Times New Roman"/>
                <w:bCs/>
              </w:rPr>
              <w:t xml:space="preserve">przesłany </w:t>
            </w:r>
            <w:r w:rsidR="001F5859">
              <w:rPr>
                <w:rFonts w:ascii="Times New Roman" w:hAnsi="Times New Roman"/>
                <w:bCs/>
              </w:rPr>
              <w:t>w celu</w:t>
            </w:r>
            <w:r w:rsidR="001F5859" w:rsidRPr="008340DD">
              <w:rPr>
                <w:rFonts w:ascii="Times New Roman" w:hAnsi="Times New Roman"/>
                <w:bCs/>
              </w:rPr>
              <w:t xml:space="preserve"> </w:t>
            </w:r>
            <w:r w:rsidRPr="008340DD">
              <w:rPr>
                <w:rFonts w:ascii="Times New Roman" w:hAnsi="Times New Roman"/>
                <w:bCs/>
              </w:rPr>
              <w:t>zaopiniowania Komisji Wspólnej Rządu i Samorządu Terytorialnego oraz Krajowej Radzie Regionalnych Izb Obrachunkowych.</w:t>
            </w:r>
            <w:r w:rsidR="001F4276">
              <w:rPr>
                <w:rFonts w:ascii="Times New Roman" w:hAnsi="Times New Roman"/>
                <w:bCs/>
              </w:rPr>
              <w:t xml:space="preserve"> </w:t>
            </w:r>
          </w:p>
          <w:p w14:paraId="1870B4B9" w14:textId="77777777" w:rsidR="006A701A" w:rsidRPr="00B37C80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8B4FE6" w14:paraId="189894A6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914A8B3" w14:textId="77777777" w:rsidR="006A701A" w:rsidRPr="008B4FE6" w:rsidRDefault="006A701A" w:rsidP="007263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260F33" w:rsidRPr="008B4FE6" w14:paraId="0F417CC0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3"/>
            <w:vMerge w:val="restart"/>
            <w:shd w:val="clear" w:color="auto" w:fill="FFFFFF"/>
          </w:tcPr>
          <w:p w14:paraId="308B71EF" w14:textId="77777777" w:rsidR="00260F33" w:rsidRPr="00C53F26" w:rsidRDefault="00821717" w:rsidP="00821717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 w:rsidR="00CF5F4F"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…… r.)</w:t>
            </w:r>
          </w:p>
        </w:tc>
        <w:tc>
          <w:tcPr>
            <w:tcW w:w="7804" w:type="dxa"/>
            <w:gridSpan w:val="26"/>
            <w:shd w:val="clear" w:color="auto" w:fill="FFFFFF"/>
          </w:tcPr>
          <w:p w14:paraId="709E9831" w14:textId="77777777" w:rsidR="00260F33" w:rsidRPr="00C53F26" w:rsidRDefault="00260F33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 w:rsidR="00A056C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57668E" w:rsidRPr="008B4FE6" w14:paraId="74B35000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3"/>
            <w:vMerge/>
            <w:shd w:val="clear" w:color="auto" w:fill="FFFFFF"/>
          </w:tcPr>
          <w:p w14:paraId="5E5B896C" w14:textId="77777777" w:rsidR="0057668E" w:rsidRPr="00C53F26" w:rsidRDefault="0057668E" w:rsidP="00A52AD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8B3CC7F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4B9234B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8BB129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3186596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9FDF059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1DFA83C4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E9DAC61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5"/>
            <w:shd w:val="clear" w:color="auto" w:fill="FFFFFF"/>
          </w:tcPr>
          <w:p w14:paraId="71EAC539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14:paraId="569D208E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4F6C35F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69B200E8" w14:textId="77777777" w:rsidR="0057668E" w:rsidRPr="00C53F26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6CD9A59C" w14:textId="77777777" w:rsidR="0057668E" w:rsidRPr="00C53F26" w:rsidRDefault="0057668E" w:rsidP="00A52AD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="00CF5F4F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57668E" w:rsidRPr="008B4FE6" w14:paraId="74D3D9D4" w14:textId="77777777" w:rsidTr="00676C8D">
        <w:trPr>
          <w:trHeight w:val="321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1E10F36F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B579E4D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60B38F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D548A6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C50B7A9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FA2A070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CF1E4EA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6E7EB5A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5"/>
            <w:shd w:val="clear" w:color="auto" w:fill="FFFFFF"/>
          </w:tcPr>
          <w:p w14:paraId="6A3CCFC2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9FB2D2E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401002B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570763E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67515D8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57668E" w:rsidRPr="008B4FE6" w14:paraId="30A57D13" w14:textId="77777777" w:rsidTr="00676C8D">
        <w:trPr>
          <w:trHeight w:val="321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7E589C76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877643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74C438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3C6AE8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822B59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69CD99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A55369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21D62D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5"/>
            <w:shd w:val="clear" w:color="auto" w:fill="FFFFFF"/>
          </w:tcPr>
          <w:p w14:paraId="2C653C9A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2D2B4C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86D8E5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0DFB1A0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7521E6F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7668E" w:rsidRPr="008B4FE6" w14:paraId="6D4A2B31" w14:textId="77777777" w:rsidTr="00676C8D">
        <w:trPr>
          <w:trHeight w:val="344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57BC0D5B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4593286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CF4300C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EE40F61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E2EDFF8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752FDDF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5E20026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A2C64C2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5"/>
            <w:shd w:val="clear" w:color="auto" w:fill="FFFFFF"/>
          </w:tcPr>
          <w:p w14:paraId="34222DBC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E41552C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B6D4496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9ED12E6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6FAC451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558527C5" w14:textId="77777777" w:rsidTr="00676C8D">
        <w:trPr>
          <w:trHeight w:val="344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5167F9DA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CE8EE33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F06D160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39B2837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262A5BD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D7D22BE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4AAC01E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5992AB8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5"/>
            <w:shd w:val="clear" w:color="auto" w:fill="FFFFFF"/>
          </w:tcPr>
          <w:p w14:paraId="4008BD4B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A52C807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4D08FF5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02F7490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7976187" w14:textId="77777777" w:rsidR="0057668E" w:rsidRPr="00B37C80" w:rsidRDefault="0057668E" w:rsidP="000B54F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07C4FB81" w14:textId="77777777" w:rsidTr="00676C8D">
        <w:trPr>
          <w:trHeight w:val="330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7053A574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3FF3AC4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7E5323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64828B3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94E43B3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A882C2D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513A7D1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E19E53A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5"/>
            <w:shd w:val="clear" w:color="auto" w:fill="FFFFFF"/>
          </w:tcPr>
          <w:p w14:paraId="027BB5EB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EFEB5A9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C8C0490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297F5EF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AC2A1C6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57668E" w:rsidRPr="008B4FE6" w14:paraId="03C29E7A" w14:textId="77777777" w:rsidTr="00676C8D">
        <w:trPr>
          <w:trHeight w:val="330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2AF13DC9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3DC0B2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BA4CDC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C7739B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4EED77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9CC8E9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7868CE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FD811D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5"/>
            <w:shd w:val="clear" w:color="auto" w:fill="FFFFFF"/>
          </w:tcPr>
          <w:p w14:paraId="6F307CF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2368A6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168BC0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5A02493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4C063D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6A8BD34C" w14:textId="77777777" w:rsidTr="00676C8D">
        <w:trPr>
          <w:trHeight w:val="351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5C46555B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145764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0D6483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79C82E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A5792F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CAEEC6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DAFBB8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9BA05E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5"/>
            <w:shd w:val="clear" w:color="auto" w:fill="FFFFFF"/>
          </w:tcPr>
          <w:p w14:paraId="4081636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ED05E1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AB7284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F90BF9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F12427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7E5969A2" w14:textId="77777777" w:rsidTr="00676C8D">
        <w:trPr>
          <w:trHeight w:val="351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1135FA2E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ECB7BF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F5EC67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1F064A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E520E9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D06B25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4F4744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11D4B8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5"/>
            <w:shd w:val="clear" w:color="auto" w:fill="FFFFFF"/>
          </w:tcPr>
          <w:p w14:paraId="2BE7CA1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641CAB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509FAC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AE6CF0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3A2245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0D99B25F" w14:textId="77777777" w:rsidTr="00676C8D">
        <w:trPr>
          <w:trHeight w:val="360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47365CFE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B9A60E8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C845596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D422E6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44BAF5D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936C82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0B69C62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89A1778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9" w:type="dxa"/>
            <w:gridSpan w:val="5"/>
            <w:shd w:val="clear" w:color="auto" w:fill="FFFFFF"/>
          </w:tcPr>
          <w:p w14:paraId="5A833574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6A67B54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BD63DB3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509E35B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763E01E" w14:textId="77777777" w:rsidR="0057668E" w:rsidRPr="00B37C80" w:rsidRDefault="008340DD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57668E" w:rsidRPr="008B4FE6" w14:paraId="055D836B" w14:textId="77777777" w:rsidTr="00676C8D">
        <w:trPr>
          <w:trHeight w:val="360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5C5CA753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98BF98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9F1DE0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EE0A9A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BD890E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E3CD59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EDA3D7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5741E7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5"/>
            <w:shd w:val="clear" w:color="auto" w:fill="FFFFFF"/>
          </w:tcPr>
          <w:p w14:paraId="42C1DC8D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236E9D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FB57DB3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60A41664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1FBD66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1EBC0A48" w14:textId="77777777" w:rsidTr="00676C8D">
        <w:trPr>
          <w:trHeight w:val="357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6F874A5A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43C5E86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B03100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F8A8BC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12008D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500BE0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18871825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1B5F1C0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5"/>
            <w:shd w:val="clear" w:color="auto" w:fill="FFFFFF"/>
          </w:tcPr>
          <w:p w14:paraId="0C080FF8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C595FEE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BC2083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5DC1651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F50182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7668E" w:rsidRPr="008B4FE6" w14:paraId="2207D425" w14:textId="77777777" w:rsidTr="00676C8D">
        <w:trPr>
          <w:trHeight w:val="357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2EE32BC6" w14:textId="77777777" w:rsidR="0057668E" w:rsidRPr="00C53F26" w:rsidRDefault="0057668E" w:rsidP="00C53F2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C130692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0EFFF5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2242A9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08399BB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3AD8CE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34033809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A897AF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5"/>
            <w:shd w:val="clear" w:color="auto" w:fill="FFFFFF"/>
          </w:tcPr>
          <w:p w14:paraId="07407EA7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50478371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28A576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7048AE1C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F4C6D3F" w14:textId="77777777" w:rsidR="0057668E" w:rsidRPr="00B37C80" w:rsidRDefault="0057668E" w:rsidP="009107FD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8B4FE6" w14:paraId="76F612CC" w14:textId="77777777" w:rsidTr="005F167B">
        <w:trPr>
          <w:gridAfter w:val="1"/>
          <w:wAfter w:w="10" w:type="dxa"/>
          <w:trHeight w:val="526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21624325" w14:textId="77777777" w:rsidR="006A701A" w:rsidRPr="00C53F26" w:rsidRDefault="006A701A" w:rsidP="005741EE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1B6A2A7" w14:textId="77777777" w:rsidR="006A701A" w:rsidRPr="00B37C80" w:rsidRDefault="00647B47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Rozporządzenie nie powoduje skutków finansowych dla jednostek sektora finansów publicznych,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 xml:space="preserve">w tym budżetu państwa i budżetów jednostek samorządu terytorialnego, polegających na zwiększeniu wydatków lub zmniejszeniu dochodów tych jednostek w stosunku do wielkości wynikających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br/>
              <w:t>z obowiązujących przepisów.</w:t>
            </w:r>
            <w:r w:rsidR="00950E4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  <w:p w14:paraId="668AD40E" w14:textId="77777777" w:rsidR="006A701A" w:rsidRPr="00B37C80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E24BD7" w:rsidRPr="008B4FE6" w14:paraId="3FE20A62" w14:textId="77777777" w:rsidTr="00B22B8F">
        <w:trPr>
          <w:gridAfter w:val="1"/>
          <w:wAfter w:w="10" w:type="dxa"/>
          <w:trHeight w:val="1124"/>
        </w:trPr>
        <w:tc>
          <w:tcPr>
            <w:tcW w:w="2243" w:type="dxa"/>
            <w:gridSpan w:val="2"/>
            <w:shd w:val="clear" w:color="auto" w:fill="FFFFFF"/>
          </w:tcPr>
          <w:p w14:paraId="593C03A9" w14:textId="77777777" w:rsidR="00E24BD7" w:rsidRPr="00C53F26" w:rsidRDefault="001B3460" w:rsidP="00821717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6E65456E" w14:textId="77777777" w:rsidR="008340DD" w:rsidRPr="008340DD" w:rsidRDefault="008340DD" w:rsidP="008340D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340DD">
              <w:rPr>
                <w:rFonts w:ascii="Times New Roman" w:hAnsi="Times New Roman"/>
                <w:color w:val="000000"/>
              </w:rPr>
              <w:t xml:space="preserve">Zmiany przewidziane w projekcie rozporządzenia będą wiązać się z dostosowaniem </w:t>
            </w:r>
            <w:r w:rsidR="005F5475">
              <w:rPr>
                <w:rFonts w:ascii="Times New Roman" w:hAnsi="Times New Roman"/>
                <w:color w:val="000000"/>
              </w:rPr>
              <w:t>I</w:t>
            </w:r>
            <w:r w:rsidR="00A156C9">
              <w:rPr>
                <w:rFonts w:ascii="Times New Roman" w:hAnsi="Times New Roman"/>
                <w:color w:val="000000"/>
              </w:rPr>
              <w:t xml:space="preserve">nformatycznego </w:t>
            </w:r>
            <w:r w:rsidR="007577ED">
              <w:rPr>
                <w:rFonts w:ascii="Times New Roman" w:hAnsi="Times New Roman"/>
                <w:color w:val="000000"/>
              </w:rPr>
              <w:t>S</w:t>
            </w:r>
            <w:r w:rsidRPr="008340DD">
              <w:rPr>
                <w:rFonts w:ascii="Times New Roman" w:hAnsi="Times New Roman"/>
                <w:color w:val="000000"/>
              </w:rPr>
              <w:t xml:space="preserve">ystemu </w:t>
            </w:r>
            <w:r w:rsidR="007577ED">
              <w:rPr>
                <w:rFonts w:ascii="Times New Roman" w:hAnsi="Times New Roman"/>
                <w:color w:val="000000"/>
              </w:rPr>
              <w:t>Zarządzania Budżetami Jednostek Samorządu T</w:t>
            </w:r>
            <w:r w:rsidR="00A156C9">
              <w:rPr>
                <w:rFonts w:ascii="Times New Roman" w:hAnsi="Times New Roman"/>
                <w:color w:val="000000"/>
              </w:rPr>
              <w:t xml:space="preserve">erytorialnego </w:t>
            </w:r>
            <w:r w:rsidR="00E03E73">
              <w:rPr>
                <w:rFonts w:ascii="Times New Roman" w:hAnsi="Times New Roman"/>
                <w:color w:val="000000"/>
              </w:rPr>
              <w:t>BeSTi@</w:t>
            </w:r>
            <w:r w:rsidR="005F167B">
              <w:rPr>
                <w:rFonts w:ascii="Times New Roman" w:hAnsi="Times New Roman"/>
                <w:color w:val="000000"/>
              </w:rPr>
              <w:t>, za pośrednictwem którego przekazywane są wieloletnie prognozy finansowe do regionalnych izb obrachunkowych i Ministerstwa Finansów</w:t>
            </w:r>
            <w:r w:rsidR="00E03E73">
              <w:rPr>
                <w:rFonts w:ascii="Times New Roman" w:hAnsi="Times New Roman"/>
                <w:color w:val="000000"/>
              </w:rPr>
              <w:t>. Dostosowanie systemu</w:t>
            </w:r>
            <w:r w:rsidRPr="008340DD">
              <w:rPr>
                <w:rFonts w:ascii="Times New Roman" w:hAnsi="Times New Roman"/>
                <w:color w:val="000000"/>
              </w:rPr>
              <w:t xml:space="preserve"> nastąpi </w:t>
            </w:r>
            <w:r w:rsidR="005F167B">
              <w:rPr>
                <w:rFonts w:ascii="Times New Roman" w:hAnsi="Times New Roman"/>
                <w:color w:val="000000"/>
              </w:rPr>
              <w:br/>
            </w:r>
            <w:r w:rsidRPr="008340DD">
              <w:rPr>
                <w:rFonts w:ascii="Times New Roman" w:hAnsi="Times New Roman"/>
                <w:color w:val="000000"/>
              </w:rPr>
              <w:t>w ramach środków finansowych przewidzianych przez Ministerstwo Finansów w umowie na utrzym</w:t>
            </w:r>
            <w:r w:rsidR="00E03E73">
              <w:rPr>
                <w:rFonts w:ascii="Times New Roman" w:hAnsi="Times New Roman"/>
                <w:color w:val="000000"/>
              </w:rPr>
              <w:t>anie i zmiany systemu, o którym</w:t>
            </w:r>
            <w:r w:rsidRPr="008340DD">
              <w:rPr>
                <w:rFonts w:ascii="Times New Roman" w:hAnsi="Times New Roman"/>
                <w:color w:val="000000"/>
              </w:rPr>
              <w:t xml:space="preserve"> mowa wyżej.</w:t>
            </w:r>
          </w:p>
          <w:p w14:paraId="3E258166" w14:textId="77777777" w:rsidR="00E24BD7" w:rsidRPr="00A156C9" w:rsidRDefault="00E24BD7" w:rsidP="00F273E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A701A" w:rsidRPr="008B4FE6" w14:paraId="0B8F715F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5DB533C2" w14:textId="77777777" w:rsidR="006A701A" w:rsidRPr="008B4FE6" w:rsidRDefault="006A701A" w:rsidP="0072636A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="00563199" w:rsidRPr="008B4FE6">
              <w:rPr>
                <w:rFonts w:ascii="Times New Roman" w:hAnsi="Times New Roman"/>
                <w:b/>
                <w:color w:val="000000"/>
              </w:rPr>
              <w:t xml:space="preserve">konkurencyjność 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>gospodark</w:t>
            </w:r>
            <w:r w:rsidR="00563199">
              <w:rPr>
                <w:rFonts w:ascii="Times New Roman" w:hAnsi="Times New Roman"/>
                <w:b/>
                <w:color w:val="000000"/>
              </w:rPr>
              <w:t>i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>
              <w:rPr>
                <w:rFonts w:ascii="Times New Roman" w:hAnsi="Times New Roman"/>
                <w:b/>
                <w:color w:val="000000"/>
              </w:rPr>
              <w:t>i</w:t>
            </w:r>
            <w:r w:rsidR="00563199">
              <w:rPr>
                <w:rFonts w:ascii="Times New Roman" w:hAnsi="Times New Roman"/>
                <w:b/>
                <w:color w:val="000000"/>
              </w:rPr>
              <w:t xml:space="preserve"> przedsiębiorczość</w:t>
            </w:r>
            <w:r w:rsidR="00472E45">
              <w:rPr>
                <w:rFonts w:ascii="Times New Roman" w:hAnsi="Times New Roman"/>
                <w:b/>
                <w:color w:val="000000"/>
              </w:rPr>
              <w:t>,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="005E7371"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 w:rsidR="00B93834">
              <w:rPr>
                <w:rFonts w:ascii="Times New Roman" w:hAnsi="Times New Roman"/>
                <w:b/>
                <w:color w:val="000000"/>
              </w:rPr>
              <w:t>orców</w:t>
            </w:r>
            <w:r w:rsidR="00472E4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93834">
              <w:rPr>
                <w:rFonts w:ascii="Times New Roman" w:hAnsi="Times New Roman"/>
                <w:b/>
                <w:color w:val="000000"/>
              </w:rPr>
              <w:t xml:space="preserve">oraz na </w:t>
            </w:r>
            <w:r w:rsidR="00BB0DCA">
              <w:rPr>
                <w:rFonts w:ascii="Times New Roman" w:hAnsi="Times New Roman"/>
                <w:b/>
                <w:color w:val="000000"/>
              </w:rPr>
              <w:t xml:space="preserve">rodzinę, </w:t>
            </w:r>
            <w:r w:rsidR="00B93834">
              <w:rPr>
                <w:rFonts w:ascii="Times New Roman" w:hAnsi="Times New Roman"/>
                <w:b/>
                <w:color w:val="000000"/>
              </w:rPr>
              <w:t xml:space="preserve">obywateli i gospodarstwa domowe </w:t>
            </w:r>
          </w:p>
        </w:tc>
      </w:tr>
      <w:tr w:rsidR="005E7371" w:rsidRPr="008B4FE6" w14:paraId="3CE1235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8FCFF76" w14:textId="77777777" w:rsidR="005E7371" w:rsidRPr="00301959" w:rsidRDefault="001B3460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2E6D63" w:rsidRPr="008B4FE6" w14:paraId="57FD9DD5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24149EEA" w14:textId="77777777"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6212B3C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184676E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F809724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4"/>
            <w:shd w:val="clear" w:color="auto" w:fill="FFFFFF"/>
          </w:tcPr>
          <w:p w14:paraId="1333120E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9485716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741C314" w14:textId="77777777" w:rsidR="002E6D63" w:rsidRPr="00301959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10E5B92D" w14:textId="77777777" w:rsidR="002E6D63" w:rsidRPr="001B3460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="001B3460"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2E6D63" w:rsidRPr="008B4FE6" w14:paraId="4596A1E8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379CCDD8" w14:textId="77777777" w:rsidR="006F78C4" w:rsidRDefault="002E6D63" w:rsidP="006F78C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1B3460"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1591ACAA" w14:textId="77777777" w:rsidR="006F78C4" w:rsidRDefault="006F78C4" w:rsidP="006F78C4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1099BD64" w14:textId="77777777" w:rsidR="002E6D63" w:rsidRPr="00301959" w:rsidRDefault="006F78C4" w:rsidP="006F78C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lastRenderedPageBreak/>
              <w:t xml:space="preserve">ceny </w:t>
            </w:r>
            <w:r w:rsidR="00CF5F4F">
              <w:rPr>
                <w:rFonts w:ascii="Times New Roman" w:hAnsi="Times New Roman"/>
                <w:spacing w:val="-2"/>
                <w:sz w:val="21"/>
                <w:szCs w:val="21"/>
              </w:rPr>
              <w:t>stałe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750371AD" w14:textId="77777777" w:rsidR="002E6D63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02CFD93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908B076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5D66AAAF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4"/>
            <w:shd w:val="clear" w:color="auto" w:fill="FFFFFF"/>
          </w:tcPr>
          <w:p w14:paraId="46AED351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BED98CD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250BCA2A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505770FE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2E6D63" w:rsidRPr="008B4FE6" w14:paraId="576E2C63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3ECE0EC2" w14:textId="77777777" w:rsidR="002E6D63" w:rsidRPr="00301959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218FB47" w14:textId="77777777" w:rsidR="002E6D63" w:rsidRPr="00301959" w:rsidRDefault="00705A2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36C7B42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43C149C0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937331F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4"/>
            <w:shd w:val="clear" w:color="auto" w:fill="FFFFFF"/>
          </w:tcPr>
          <w:p w14:paraId="05B12D71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79290138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520B1E3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425524B6" w14:textId="77777777" w:rsidR="002E6D63" w:rsidRPr="00B37C80" w:rsidRDefault="002E6D63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B1259" w:rsidRPr="008B4FE6" w14:paraId="47A47598" w14:textId="77777777" w:rsidTr="003243F7">
        <w:trPr>
          <w:gridAfter w:val="1"/>
          <w:wAfter w:w="10" w:type="dxa"/>
          <w:trHeight w:val="493"/>
        </w:trPr>
        <w:tc>
          <w:tcPr>
            <w:tcW w:w="1596" w:type="dxa"/>
            <w:vMerge/>
            <w:shd w:val="clear" w:color="auto" w:fill="FFFFFF"/>
          </w:tcPr>
          <w:p w14:paraId="38A9BCBD" w14:textId="77777777" w:rsidR="005B1259" w:rsidRPr="00301959" w:rsidRDefault="005B125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2BA7247" w14:textId="77777777" w:rsidR="005B1259" w:rsidRPr="00301959" w:rsidRDefault="005B125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5BF02E8" w14:textId="77777777" w:rsidR="005B1259" w:rsidRPr="00B37C80" w:rsidRDefault="005B125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2BDF5473" w14:textId="77777777" w:rsidR="005B1259" w:rsidRPr="00B37C80" w:rsidRDefault="005B125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1B79546" w14:textId="77777777" w:rsidR="005B1259" w:rsidRPr="00B37C80" w:rsidRDefault="005B125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4"/>
            <w:shd w:val="clear" w:color="auto" w:fill="FFFFFF"/>
          </w:tcPr>
          <w:p w14:paraId="6AE65B92" w14:textId="77777777" w:rsidR="005B1259" w:rsidRPr="00B37C80" w:rsidRDefault="005B125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253D246" w14:textId="77777777" w:rsidR="005B1259" w:rsidRPr="00B37C80" w:rsidRDefault="005B125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04B68001" w14:textId="77777777" w:rsidR="005B1259" w:rsidRPr="00B37C80" w:rsidRDefault="005B125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68595F28" w14:textId="77777777" w:rsidR="005B1259" w:rsidRPr="00B37C80" w:rsidRDefault="005B1259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8A608F" w:rsidRPr="008B4FE6" w14:paraId="1743D220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E8F3C05" w14:textId="77777777" w:rsidR="008A608F" w:rsidRPr="00301959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 w:rsidR="0097181B"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="0097181B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7FE406B" w14:textId="77777777" w:rsidR="008A608F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</w:t>
            </w:r>
            <w:r w:rsidR="008A608F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5FFA0FFA" w14:textId="77777777" w:rsidR="008A608F" w:rsidRPr="00B37C80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8A608F" w:rsidRPr="008B4FE6" w14:paraId="034268E4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1FE0C31C" w14:textId="77777777" w:rsidR="008A608F" w:rsidRPr="00301959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CA9C677" w14:textId="77777777" w:rsidR="008A608F" w:rsidRPr="00301959" w:rsidRDefault="009E3C4B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</w:t>
            </w:r>
            <w:r w:rsidR="008A608F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682F8D08" w14:textId="77777777" w:rsidR="008A608F" w:rsidRPr="00B37C80" w:rsidRDefault="008A608F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B1259" w:rsidRPr="008B4FE6" w14:paraId="1AFC20FD" w14:textId="77777777" w:rsidTr="00D75DCD">
        <w:trPr>
          <w:gridAfter w:val="1"/>
          <w:wAfter w:w="10" w:type="dxa"/>
          <w:trHeight w:val="884"/>
        </w:trPr>
        <w:tc>
          <w:tcPr>
            <w:tcW w:w="1596" w:type="dxa"/>
            <w:vMerge/>
            <w:shd w:val="clear" w:color="auto" w:fill="FFFFFF"/>
          </w:tcPr>
          <w:p w14:paraId="25BEA568" w14:textId="77777777" w:rsidR="005B1259" w:rsidRPr="00301959" w:rsidRDefault="005B125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DDC5190" w14:textId="77777777" w:rsidR="005B1259" w:rsidRPr="00301959" w:rsidRDefault="005B1259" w:rsidP="00955774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831D66F" w14:textId="77777777" w:rsidR="005B1259" w:rsidRPr="00B37C80" w:rsidRDefault="005B1259" w:rsidP="0095577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B1259" w:rsidRPr="008B4FE6" w14:paraId="0FB77CF9" w14:textId="77777777" w:rsidTr="007204DF">
        <w:trPr>
          <w:gridAfter w:val="1"/>
          <w:wAfter w:w="10" w:type="dxa"/>
          <w:trHeight w:val="493"/>
        </w:trPr>
        <w:tc>
          <w:tcPr>
            <w:tcW w:w="1596" w:type="dxa"/>
            <w:shd w:val="clear" w:color="auto" w:fill="FFFFFF"/>
          </w:tcPr>
          <w:p w14:paraId="3FE8D566" w14:textId="77777777" w:rsidR="005B1259" w:rsidRPr="00301959" w:rsidRDefault="005B125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24F8252" w14:textId="5A1E6363" w:rsidR="005B1259" w:rsidRPr="00301959" w:rsidRDefault="005B1259" w:rsidP="00811D46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48" w:type="dxa"/>
            <w:gridSpan w:val="22"/>
            <w:shd w:val="clear" w:color="auto" w:fill="FFFFFF"/>
          </w:tcPr>
          <w:p w14:paraId="1F475C95" w14:textId="77777777" w:rsidR="005B1259" w:rsidRPr="00B37C80" w:rsidRDefault="005B1259" w:rsidP="00811D4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E24BD7" w:rsidRPr="008B4FE6" w14:paraId="55CEDFBB" w14:textId="77777777" w:rsidTr="00676C8D">
        <w:trPr>
          <w:gridAfter w:val="1"/>
          <w:wAfter w:w="10" w:type="dxa"/>
          <w:trHeight w:val="1643"/>
        </w:trPr>
        <w:tc>
          <w:tcPr>
            <w:tcW w:w="2243" w:type="dxa"/>
            <w:gridSpan w:val="2"/>
            <w:shd w:val="clear" w:color="auto" w:fill="FFFFFF"/>
          </w:tcPr>
          <w:p w14:paraId="6B607ACE" w14:textId="77777777" w:rsidR="00E24BD7" w:rsidRPr="00301959" w:rsidRDefault="00E24BD7" w:rsidP="00821717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6F5415B0" w14:textId="26CE7A41" w:rsidR="00E24BD7" w:rsidRPr="005B1259" w:rsidRDefault="00A156C9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B2CC6">
              <w:rPr>
                <w:rFonts w:ascii="Times New Roman" w:hAnsi="Times New Roman"/>
                <w:color w:val="000000"/>
              </w:rPr>
              <w:t>Brak wpływu na konkurencyjność gospodarki i przedsiębiorczość</w:t>
            </w:r>
            <w:r w:rsidR="005B1259">
              <w:rPr>
                <w:rFonts w:ascii="Times New Roman" w:hAnsi="Times New Roman"/>
                <w:color w:val="000000"/>
              </w:rPr>
              <w:t xml:space="preserve">, </w:t>
            </w:r>
            <w:r w:rsidR="005B1259" w:rsidRPr="005B1259">
              <w:rPr>
                <w:rFonts w:ascii="Times New Roman" w:hAnsi="Times New Roman"/>
                <w:color w:val="000000"/>
              </w:rPr>
              <w:t>w tym funkcjonowanie przedsiębiorców oraz na rodzinę, obywateli i gospodarstwa domowe</w:t>
            </w:r>
            <w:r w:rsidR="005B1259">
              <w:rPr>
                <w:rFonts w:ascii="Times New Roman" w:hAnsi="Times New Roman"/>
                <w:color w:val="000000"/>
              </w:rPr>
              <w:t>.</w:t>
            </w:r>
          </w:p>
          <w:p w14:paraId="07D0EDAA" w14:textId="77777777" w:rsidR="00E24BD7" w:rsidRPr="005B1259" w:rsidRDefault="00E24BD7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53A3572" w14:textId="77777777" w:rsidR="00260F33" w:rsidRDefault="00260F33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55215A70" w14:textId="77777777" w:rsidR="00CF5F4F" w:rsidRPr="00301959" w:rsidRDefault="00CF5F4F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7B97569F" w14:textId="77777777" w:rsidR="00260F33" w:rsidRPr="00301959" w:rsidRDefault="00260F33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77E30D17" w14:textId="77777777" w:rsidR="001643A4" w:rsidRPr="00301959" w:rsidRDefault="001643A4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5C7A2AF5" w14:textId="77777777" w:rsidR="00E24BD7" w:rsidRPr="00301959" w:rsidRDefault="00E24BD7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701A" w:rsidRPr="008B4FE6" w14:paraId="0558B5AA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C69E3E5" w14:textId="77777777" w:rsidR="006A701A" w:rsidRPr="008B4FE6" w:rsidRDefault="006A701A" w:rsidP="004F4E17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117A"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 w:rsidR="00FA117A"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="00653688">
              <w:rPr>
                <w:rFonts w:ascii="Times New Roman" w:hAnsi="Times New Roman"/>
                <w:b/>
                <w:color w:val="000000"/>
              </w:rPr>
              <w:t xml:space="preserve"> (w tym obowiązk</w:t>
            </w:r>
            <w:r w:rsidR="00FA117A">
              <w:rPr>
                <w:rFonts w:ascii="Times New Roman" w:hAnsi="Times New Roman"/>
                <w:b/>
                <w:color w:val="000000"/>
              </w:rPr>
              <w:t xml:space="preserve">ów </w:t>
            </w:r>
            <w:r w:rsidR="00653688">
              <w:rPr>
                <w:rFonts w:ascii="Times New Roman" w:hAnsi="Times New Roman"/>
                <w:b/>
                <w:color w:val="000000"/>
              </w:rPr>
              <w:t>informacyjn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="00653688">
              <w:rPr>
                <w:rFonts w:ascii="Times New Roman" w:hAnsi="Times New Roman"/>
                <w:b/>
                <w:color w:val="000000"/>
              </w:rPr>
              <w:t>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 w:rsidR="00FA117A"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D86AFF" w:rsidRPr="008B4FE6" w14:paraId="6016EC61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373DFCC5" w14:textId="2B2589A9" w:rsidR="00D86AFF" w:rsidRPr="008B4FE6" w:rsidRDefault="004474CA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930998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59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☒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D86AFF"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D86AFF" w:rsidRPr="008B4FE6" w14:paraId="3D5889F1" w14:textId="77777777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6A7724C5" w14:textId="77777777" w:rsidR="00D86AFF" w:rsidRDefault="00D86AFF" w:rsidP="001B3460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77CA8A1B" w14:textId="77777777" w:rsidR="00D86AFF" w:rsidRDefault="004474CA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50143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D86AFF">
              <w:rPr>
                <w:rFonts w:ascii="Times New Roman" w:hAnsi="Times New Roman"/>
                <w:color w:val="000000"/>
              </w:rPr>
              <w:t>tak</w:t>
            </w:r>
          </w:p>
          <w:p w14:paraId="30212745" w14:textId="77777777" w:rsidR="00D86AFF" w:rsidRDefault="004474CA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7740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D86AFF">
              <w:rPr>
                <w:rFonts w:ascii="Times New Roman" w:hAnsi="Times New Roman"/>
                <w:color w:val="000000"/>
              </w:rPr>
              <w:t>nie</w:t>
            </w:r>
          </w:p>
          <w:p w14:paraId="02EC467B" w14:textId="09FA6198" w:rsidR="00D86AFF" w:rsidRDefault="004474CA" w:rsidP="004F4E17">
            <w:pPr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5153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25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D86AFF">
              <w:rPr>
                <w:rFonts w:ascii="Times New Roman" w:hAnsi="Times New Roman"/>
                <w:color w:val="000000"/>
              </w:rPr>
              <w:t>nie dotyczy</w:t>
            </w:r>
          </w:p>
        </w:tc>
      </w:tr>
      <w:tr w:rsidR="001B3460" w:rsidRPr="008B4FE6" w14:paraId="7FE70F13" w14:textId="77777777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08B0B14E" w14:textId="77777777" w:rsidR="001B3460" w:rsidRPr="008B4FE6" w:rsidRDefault="004474CA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64611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 w:rsidR="001B346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7D8EC424" w14:textId="77777777" w:rsidR="001B3460" w:rsidRPr="008B4FE6" w:rsidRDefault="004474CA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8765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E4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69078BDE" w14:textId="77777777" w:rsidR="001B3460" w:rsidRDefault="004474CA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20820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CF5F4F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618DA7FA" w14:textId="77777777" w:rsidR="001B3460" w:rsidRPr="008B4FE6" w:rsidRDefault="004474CA" w:rsidP="007415D0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125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1B3460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="007415D0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27203FB" w14:textId="77777777" w:rsidR="001B3460" w:rsidRPr="008B4FE6" w:rsidRDefault="004474CA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210499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3B0F65B6" w14:textId="77777777" w:rsidR="001B3460" w:rsidRPr="008B4FE6" w:rsidRDefault="004474CA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7624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58BDD36D" w14:textId="77777777" w:rsidR="001B3460" w:rsidRPr="008B4FE6" w:rsidRDefault="004474CA" w:rsidP="00AE6CF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3570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CF5F4F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0564F469" w14:textId="77777777" w:rsidR="001B3460" w:rsidRPr="008B4FE6" w:rsidRDefault="004474CA" w:rsidP="00AE6C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1495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="001B3460"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="007415D0">
              <w:rPr>
                <w:rFonts w:ascii="Times New Roman" w:hAnsi="Times New Roman"/>
                <w:color w:val="000000"/>
              </w:rPr>
              <w:t>…</w:t>
            </w:r>
          </w:p>
          <w:p w14:paraId="0D0124A2" w14:textId="77777777" w:rsidR="001B3460" w:rsidRPr="008B4FE6" w:rsidRDefault="001B3460" w:rsidP="00AE6CF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F0DA2" w:rsidRPr="008B4FE6" w14:paraId="720803C6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5E3A3CE5" w14:textId="77777777" w:rsidR="00BF0DA2" w:rsidRPr="008B4FE6" w:rsidRDefault="00BF0DA2" w:rsidP="004F4E1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7B3EF3BB" w14:textId="77777777" w:rsidR="00BF0DA2" w:rsidRDefault="004474CA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2972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E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BF0DA2">
              <w:rPr>
                <w:rFonts w:ascii="Times New Roman" w:hAnsi="Times New Roman"/>
                <w:color w:val="000000"/>
              </w:rPr>
              <w:t>tak</w:t>
            </w:r>
          </w:p>
          <w:p w14:paraId="39194545" w14:textId="77777777" w:rsidR="00BF0DA2" w:rsidRDefault="004474CA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70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BF0DA2">
              <w:rPr>
                <w:rFonts w:ascii="Times New Roman" w:hAnsi="Times New Roman"/>
                <w:color w:val="000000"/>
              </w:rPr>
              <w:t>nie</w:t>
            </w:r>
          </w:p>
          <w:p w14:paraId="1983371E" w14:textId="77777777" w:rsidR="00BF0DA2" w:rsidRDefault="004474CA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90486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E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BF0DA2">
              <w:rPr>
                <w:rFonts w:ascii="Times New Roman" w:hAnsi="Times New Roman"/>
                <w:color w:val="000000"/>
              </w:rPr>
              <w:t>nie dotyczy</w:t>
            </w:r>
          </w:p>
          <w:p w14:paraId="59E64593" w14:textId="77777777" w:rsidR="00117017" w:rsidRPr="008B4FE6" w:rsidRDefault="00117017" w:rsidP="00BF0DA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17017" w:rsidRPr="008B4FE6" w14:paraId="5A70B642" w14:textId="77777777" w:rsidTr="00F273E4">
        <w:trPr>
          <w:gridAfter w:val="1"/>
          <w:wAfter w:w="10" w:type="dxa"/>
          <w:trHeight w:val="85"/>
        </w:trPr>
        <w:tc>
          <w:tcPr>
            <w:tcW w:w="10937" w:type="dxa"/>
            <w:gridSpan w:val="29"/>
            <w:shd w:val="clear" w:color="auto" w:fill="FFFFFF"/>
          </w:tcPr>
          <w:p w14:paraId="3885A7EF" w14:textId="77777777" w:rsidR="00117017" w:rsidRDefault="00117017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</w:p>
          <w:p w14:paraId="7A884FF7" w14:textId="77777777" w:rsidR="00117017" w:rsidRPr="008B4FE6" w:rsidRDefault="00117017" w:rsidP="009F0ED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B3460" w:rsidRPr="008B4FE6" w14:paraId="563FA84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10CE1D0" w14:textId="77777777" w:rsidR="001B3460" w:rsidRPr="008B4FE6" w:rsidRDefault="001B3460" w:rsidP="00BF109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1B3460" w:rsidRPr="008B4FE6" w14:paraId="784A2AB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63268839" w14:textId="77777777" w:rsidR="001B3460" w:rsidRPr="008B4FE6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844DEE7" w14:textId="77777777" w:rsidR="001B3460" w:rsidRPr="008B4FE6" w:rsidRDefault="00B22B8F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Brak wpływu na rynek pracy.</w:t>
            </w:r>
          </w:p>
          <w:p w14:paraId="652828D8" w14:textId="77777777" w:rsidR="001B3460" w:rsidRPr="008B4FE6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0B3DA02" w14:textId="77777777" w:rsidR="001B3460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EBF5C04" w14:textId="77777777" w:rsidR="00647B47" w:rsidRPr="008B4FE6" w:rsidRDefault="00647B47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E39BE66" w14:textId="77777777" w:rsidR="001B3460" w:rsidRPr="008B4FE6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B3460" w:rsidRPr="008B4FE6" w14:paraId="5AB4A73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5054A7C2" w14:textId="77777777" w:rsidR="001B3460" w:rsidRPr="008B4FE6" w:rsidRDefault="001B3460" w:rsidP="00BF109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1B3460" w:rsidRPr="008B4FE6" w14:paraId="60A3FF74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5F7F34AE" w14:textId="77777777"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2E14D94B" w14:textId="77777777" w:rsidR="001B3460" w:rsidRPr="008B4FE6" w:rsidRDefault="004474CA" w:rsidP="00254DE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3659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70E0E32A" w14:textId="77777777" w:rsidR="001B3460" w:rsidRDefault="004474CA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-188878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7E77C90D" w14:textId="77777777" w:rsidR="001B3460" w:rsidRPr="008B4FE6" w:rsidRDefault="004474CA" w:rsidP="007415D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3668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="007415D0">
              <w:rPr>
                <w:rFonts w:ascii="Times New Roman" w:hAnsi="Times New Roman"/>
                <w:color w:val="000000"/>
              </w:rPr>
              <w:t>…</w:t>
            </w:r>
          </w:p>
        </w:tc>
        <w:tc>
          <w:tcPr>
            <w:tcW w:w="3687" w:type="dxa"/>
            <w:gridSpan w:val="14"/>
            <w:shd w:val="clear" w:color="auto" w:fill="FFFFFF"/>
          </w:tcPr>
          <w:p w14:paraId="5468EF3B" w14:textId="77777777"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58AE9FD8" w14:textId="77777777" w:rsidR="001B3460" w:rsidRPr="008B4FE6" w:rsidRDefault="004474CA" w:rsidP="00254DE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1708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3E371383" w14:textId="77777777" w:rsidR="001B3460" w:rsidRPr="008B4FE6" w:rsidRDefault="004474CA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</w:rPr>
                <w:id w:val="10905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</w:rPr>
              <w:t xml:space="preserve"> </w:t>
            </w:r>
            <w:r w:rsidR="001B3460">
              <w:rPr>
                <w:rFonts w:ascii="Times New Roman" w:hAnsi="Times New Roman"/>
                <w:color w:val="000000"/>
              </w:rPr>
              <w:t>mienie państwowe</w:t>
            </w:r>
          </w:p>
        </w:tc>
        <w:tc>
          <w:tcPr>
            <w:tcW w:w="3703" w:type="dxa"/>
            <w:gridSpan w:val="10"/>
            <w:shd w:val="clear" w:color="auto" w:fill="FFFFFF"/>
          </w:tcPr>
          <w:p w14:paraId="61F44D99" w14:textId="77777777" w:rsidR="001B3460" w:rsidRPr="008B4FE6" w:rsidRDefault="001B3460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451CB95" w14:textId="77777777" w:rsidR="001B3460" w:rsidRDefault="004474CA" w:rsidP="006A701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14850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00FC0DA4" w14:textId="77777777" w:rsidR="001B3460" w:rsidRPr="008B4FE6" w:rsidRDefault="004474CA" w:rsidP="006A701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sdt>
              <w:sdtPr>
                <w:rPr>
                  <w:rFonts w:ascii="Times New Roman" w:hAnsi="Times New Roman"/>
                  <w:color w:val="000000"/>
                  <w:spacing w:val="-2"/>
                </w:rPr>
                <w:id w:val="-17010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5D0">
                  <w:rPr>
                    <w:rFonts w:ascii="MS Gothic" w:eastAsia="MS Gothic" w:hAnsi="MS Gothic" w:hint="eastAsia"/>
                    <w:color w:val="000000"/>
                    <w:spacing w:val="-2"/>
                  </w:rPr>
                  <w:t>☐</w:t>
                </w:r>
              </w:sdtContent>
            </w:sdt>
            <w:r w:rsidR="007415D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B3460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1B3460" w:rsidRPr="008B4FE6" w14:paraId="28A31FD6" w14:textId="77777777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0E8BEBCC" w14:textId="77777777" w:rsidR="001B3460" w:rsidRPr="008B4FE6" w:rsidRDefault="001B3460" w:rsidP="00254DE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28E1AA35" w14:textId="77777777" w:rsidR="001B3460" w:rsidRPr="008B4FE6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44B7676" w14:textId="77777777" w:rsidR="001B3460" w:rsidRPr="00A156C9" w:rsidRDefault="00A156C9" w:rsidP="00A156C9">
            <w:pPr>
              <w:jc w:val="both"/>
              <w:rPr>
                <w:rFonts w:ascii="Times New Roman" w:hAnsi="Times New Roman"/>
                <w:color w:val="000000"/>
              </w:rPr>
            </w:pPr>
            <w:r w:rsidRPr="006B2CC6">
              <w:rPr>
                <w:rFonts w:ascii="Times New Roman" w:hAnsi="Times New Roman"/>
                <w:color w:val="000000"/>
              </w:rPr>
              <w:t>Brak wpływu na ww. obszary</w:t>
            </w:r>
            <w:r w:rsidR="00B22B8F">
              <w:rPr>
                <w:rFonts w:ascii="Times New Roman" w:hAnsi="Times New Roman"/>
                <w:color w:val="000000"/>
              </w:rPr>
              <w:t>.</w:t>
            </w:r>
          </w:p>
          <w:p w14:paraId="0E0C8A73" w14:textId="77777777" w:rsidR="001B3460" w:rsidRPr="008B4FE6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122821BE" w14:textId="77777777" w:rsidR="001B3460" w:rsidRPr="008B4FE6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1B3460" w:rsidRPr="008B4FE6" w14:paraId="1898467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50915DC" w14:textId="77777777" w:rsidR="001B3460" w:rsidRPr="00627221" w:rsidRDefault="00A767D2" w:rsidP="00A767D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</w:t>
            </w:r>
            <w:r w:rsidR="00CF5F4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w</w:t>
            </w:r>
            <w:r w:rsidR="00627221"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 w:rsidR="00CF5F4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="00627221"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1B3460" w:rsidRPr="008B4FE6" w14:paraId="085BA99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4D4A0F2" w14:textId="539CA0FB" w:rsidR="001B3460" w:rsidRDefault="00A156C9" w:rsidP="00B37C80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7D5DD0">
              <w:rPr>
                <w:rFonts w:ascii="Times New Roman" w:hAnsi="Times New Roman"/>
                <w:color w:val="000000"/>
              </w:rPr>
              <w:t xml:space="preserve">Przewiduje się, </w:t>
            </w:r>
            <w:r w:rsidR="00AC193B">
              <w:rPr>
                <w:rFonts w:ascii="Times New Roman" w:hAnsi="Times New Roman"/>
                <w:color w:val="000000"/>
              </w:rPr>
              <w:t>że</w:t>
            </w:r>
            <w:r w:rsidRPr="007D5DD0">
              <w:rPr>
                <w:rFonts w:ascii="Times New Roman" w:hAnsi="Times New Roman"/>
                <w:color w:val="000000"/>
              </w:rPr>
              <w:t xml:space="preserve"> rozporządzenie </w:t>
            </w:r>
            <w:r w:rsidR="00F273E4">
              <w:rPr>
                <w:rFonts w:ascii="Times New Roman" w:hAnsi="Times New Roman"/>
                <w:color w:val="000000"/>
              </w:rPr>
              <w:t>we</w:t>
            </w:r>
            <w:r w:rsidR="00AC193B">
              <w:rPr>
                <w:rFonts w:ascii="Times New Roman" w:hAnsi="Times New Roman"/>
                <w:color w:val="000000"/>
              </w:rPr>
              <w:t xml:space="preserve">jdzie </w:t>
            </w:r>
            <w:r w:rsidRPr="007D5DD0">
              <w:rPr>
                <w:rFonts w:ascii="Times New Roman" w:hAnsi="Times New Roman"/>
                <w:color w:val="000000"/>
              </w:rPr>
              <w:t xml:space="preserve">w życie </w:t>
            </w:r>
            <w:r w:rsidR="00F273E4" w:rsidRPr="00F273E4">
              <w:rPr>
                <w:rFonts w:ascii="Times New Roman" w:hAnsi="Times New Roman"/>
                <w:color w:val="000000"/>
              </w:rPr>
              <w:t>z dniem następującym po dniu ogłoszenia</w:t>
            </w:r>
            <w:r w:rsidR="00F273E4" w:rsidRPr="00B37C80">
              <w:rPr>
                <w:rFonts w:ascii="Times New Roman" w:hAnsi="Times New Roman"/>
                <w:spacing w:val="-2"/>
              </w:rPr>
              <w:t xml:space="preserve"> </w:t>
            </w:r>
          </w:p>
          <w:p w14:paraId="0C2F299A" w14:textId="77777777" w:rsidR="00F273E4" w:rsidRPr="00B37C80" w:rsidRDefault="00F273E4" w:rsidP="00B37C80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1B3460" w:rsidRPr="008B4FE6" w14:paraId="763AF1D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F8541D2" w14:textId="77777777" w:rsidR="001B3460" w:rsidRPr="008B4FE6" w:rsidRDefault="001B3460" w:rsidP="001D6A3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 w:rsidR="00A47BDF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</w:t>
            </w:r>
            <w:r w:rsidR="00C33027"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zastosowane</w:t>
            </w:r>
            <w:r w:rsidR="00C33027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1B3460" w:rsidRPr="008B4FE6" w14:paraId="4B19B64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4E5C1201" w14:textId="77777777" w:rsidR="001B3460" w:rsidRPr="00B37C80" w:rsidRDefault="00F273E4" w:rsidP="00A156C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273E4">
              <w:rPr>
                <w:rFonts w:ascii="Times New Roman" w:hAnsi="Times New Roman"/>
                <w:spacing w:val="-2"/>
              </w:rPr>
              <w:t>Z uwagi na zakres regulacji nie przewiduje się dokonania ewaluacji projektu.</w:t>
            </w:r>
          </w:p>
          <w:p w14:paraId="3D2B8F00" w14:textId="77777777" w:rsidR="001B3460" w:rsidRPr="00B37C80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1B3460" w:rsidRPr="008B4FE6" w14:paraId="37EF9B9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472ECB5" w14:textId="77777777" w:rsidR="001B3460" w:rsidRPr="008B4FE6" w:rsidRDefault="001B3460" w:rsidP="00301959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</w:t>
            </w:r>
            <w:r w:rsidR="00C33027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1B3460" w:rsidRPr="008B4FE6" w14:paraId="6EE2D5F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E30E6C3" w14:textId="77777777" w:rsidR="001B3460" w:rsidRPr="00B37C80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3511D129" w14:textId="77777777" w:rsidR="001B3460" w:rsidRPr="00B37C80" w:rsidRDefault="00F273E4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</w:t>
            </w:r>
          </w:p>
          <w:p w14:paraId="0791D15D" w14:textId="77777777" w:rsidR="001B3460" w:rsidRPr="00B37C80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0198A7F" w14:textId="77777777" w:rsidR="001B3460" w:rsidRPr="00B37C80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</w:tbl>
    <w:p w14:paraId="0F376EE7" w14:textId="77777777" w:rsidR="006176ED" w:rsidRPr="00522D94" w:rsidRDefault="009D0655" w:rsidP="0039667E">
      <w:pPr>
        <w:pStyle w:val="Nagwek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A93E5" w14:textId="77777777" w:rsidR="00A83D8D" w:rsidRDefault="00A83D8D" w:rsidP="00044739">
      <w:pPr>
        <w:spacing w:line="240" w:lineRule="auto"/>
      </w:pPr>
      <w:r>
        <w:separator/>
      </w:r>
    </w:p>
  </w:endnote>
  <w:endnote w:type="continuationSeparator" w:id="0">
    <w:p w14:paraId="02B982A1" w14:textId="77777777" w:rsidR="00A83D8D" w:rsidRDefault="00A83D8D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96075" w14:textId="77777777" w:rsidR="00A83D8D" w:rsidRDefault="00A83D8D" w:rsidP="00044739">
      <w:pPr>
        <w:spacing w:line="240" w:lineRule="auto"/>
      </w:pPr>
      <w:r>
        <w:separator/>
      </w:r>
    </w:p>
  </w:footnote>
  <w:footnote w:type="continuationSeparator" w:id="0">
    <w:p w14:paraId="6393ED5C" w14:textId="77777777" w:rsidR="00A83D8D" w:rsidRDefault="00A83D8D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7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46E6"/>
    <w:multiLevelType w:val="hybridMultilevel"/>
    <w:tmpl w:val="6FB6F7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1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D2E5016"/>
    <w:multiLevelType w:val="hybridMultilevel"/>
    <w:tmpl w:val="F438B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5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9"/>
  </w:num>
  <w:num w:numId="5">
    <w:abstractNumId w:val="1"/>
  </w:num>
  <w:num w:numId="6">
    <w:abstractNumId w:val="7"/>
  </w:num>
  <w:num w:numId="7">
    <w:abstractNumId w:val="13"/>
  </w:num>
  <w:num w:numId="8">
    <w:abstractNumId w:val="4"/>
  </w:num>
  <w:num w:numId="9">
    <w:abstractNumId w:val="15"/>
  </w:num>
  <w:num w:numId="10">
    <w:abstractNumId w:val="11"/>
  </w:num>
  <w:num w:numId="11">
    <w:abstractNumId w:val="14"/>
  </w:num>
  <w:num w:numId="12">
    <w:abstractNumId w:val="2"/>
  </w:num>
  <w:num w:numId="13">
    <w:abstractNumId w:val="10"/>
  </w:num>
  <w:num w:numId="14">
    <w:abstractNumId w:val="20"/>
  </w:num>
  <w:num w:numId="15">
    <w:abstractNumId w:val="16"/>
  </w:num>
  <w:num w:numId="16">
    <w:abstractNumId w:val="18"/>
  </w:num>
  <w:num w:numId="17">
    <w:abstractNumId w:val="5"/>
  </w:num>
  <w:num w:numId="18">
    <w:abstractNumId w:val="21"/>
  </w:num>
  <w:num w:numId="19">
    <w:abstractNumId w:val="22"/>
  </w:num>
  <w:num w:numId="20">
    <w:abstractNumId w:val="17"/>
  </w:num>
  <w:num w:numId="21">
    <w:abstractNumId w:val="6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revisionView w:inkAnnotations="0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12D11"/>
    <w:rsid w:val="00013EB5"/>
    <w:rsid w:val="00023836"/>
    <w:rsid w:val="000356A9"/>
    <w:rsid w:val="00043C30"/>
    <w:rsid w:val="00044138"/>
    <w:rsid w:val="00044739"/>
    <w:rsid w:val="00051637"/>
    <w:rsid w:val="00056681"/>
    <w:rsid w:val="000648A7"/>
    <w:rsid w:val="0006618B"/>
    <w:rsid w:val="000670C0"/>
    <w:rsid w:val="00071B99"/>
    <w:rsid w:val="000756E5"/>
    <w:rsid w:val="0007704E"/>
    <w:rsid w:val="00080EC8"/>
    <w:rsid w:val="000944AC"/>
    <w:rsid w:val="00094CB9"/>
    <w:rsid w:val="000956B2"/>
    <w:rsid w:val="000969E7"/>
    <w:rsid w:val="000A23DE"/>
    <w:rsid w:val="000A4020"/>
    <w:rsid w:val="000B54FB"/>
    <w:rsid w:val="000C29B0"/>
    <w:rsid w:val="000C76FC"/>
    <w:rsid w:val="000D38FC"/>
    <w:rsid w:val="000D4D90"/>
    <w:rsid w:val="000E2D10"/>
    <w:rsid w:val="000F3204"/>
    <w:rsid w:val="0010548B"/>
    <w:rsid w:val="001072D1"/>
    <w:rsid w:val="00117017"/>
    <w:rsid w:val="00130E8E"/>
    <w:rsid w:val="0013216E"/>
    <w:rsid w:val="001401B5"/>
    <w:rsid w:val="001422B9"/>
    <w:rsid w:val="0014665F"/>
    <w:rsid w:val="001518CF"/>
    <w:rsid w:val="00153464"/>
    <w:rsid w:val="001541B3"/>
    <w:rsid w:val="00155B15"/>
    <w:rsid w:val="001625BE"/>
    <w:rsid w:val="001643A4"/>
    <w:rsid w:val="001727BB"/>
    <w:rsid w:val="00180D25"/>
    <w:rsid w:val="0018318D"/>
    <w:rsid w:val="0018572C"/>
    <w:rsid w:val="00187E79"/>
    <w:rsid w:val="00187F0D"/>
    <w:rsid w:val="00192CC5"/>
    <w:rsid w:val="001943E3"/>
    <w:rsid w:val="001956A7"/>
    <w:rsid w:val="001A118A"/>
    <w:rsid w:val="001A27F4"/>
    <w:rsid w:val="001A2D95"/>
    <w:rsid w:val="001B3225"/>
    <w:rsid w:val="001B3460"/>
    <w:rsid w:val="001B45B5"/>
    <w:rsid w:val="001B4CA1"/>
    <w:rsid w:val="001B75D8"/>
    <w:rsid w:val="001C1060"/>
    <w:rsid w:val="001C3581"/>
    <w:rsid w:val="001C3C63"/>
    <w:rsid w:val="001D4732"/>
    <w:rsid w:val="001D6A3C"/>
    <w:rsid w:val="001D6D51"/>
    <w:rsid w:val="001F4276"/>
    <w:rsid w:val="001F5859"/>
    <w:rsid w:val="001F653A"/>
    <w:rsid w:val="001F6979"/>
    <w:rsid w:val="00202BC6"/>
    <w:rsid w:val="00205141"/>
    <w:rsid w:val="0020516B"/>
    <w:rsid w:val="00213559"/>
    <w:rsid w:val="00213EFD"/>
    <w:rsid w:val="00214B9B"/>
    <w:rsid w:val="002172F1"/>
    <w:rsid w:val="00223C7B"/>
    <w:rsid w:val="00224AB1"/>
    <w:rsid w:val="0022687A"/>
    <w:rsid w:val="00230728"/>
    <w:rsid w:val="00234040"/>
    <w:rsid w:val="00235CD2"/>
    <w:rsid w:val="00254DED"/>
    <w:rsid w:val="00255619"/>
    <w:rsid w:val="00255DAD"/>
    <w:rsid w:val="00256108"/>
    <w:rsid w:val="00260F33"/>
    <w:rsid w:val="002613BD"/>
    <w:rsid w:val="002624F1"/>
    <w:rsid w:val="00270C81"/>
    <w:rsid w:val="00271558"/>
    <w:rsid w:val="00274862"/>
    <w:rsid w:val="00282D72"/>
    <w:rsid w:val="00283402"/>
    <w:rsid w:val="00290FD6"/>
    <w:rsid w:val="00294259"/>
    <w:rsid w:val="002A03A1"/>
    <w:rsid w:val="002A2C81"/>
    <w:rsid w:val="002B20E1"/>
    <w:rsid w:val="002B3D1A"/>
    <w:rsid w:val="002C27D0"/>
    <w:rsid w:val="002C2C9B"/>
    <w:rsid w:val="002D17D6"/>
    <w:rsid w:val="002D18D7"/>
    <w:rsid w:val="002D21CE"/>
    <w:rsid w:val="002E3DA3"/>
    <w:rsid w:val="002E450F"/>
    <w:rsid w:val="002E6B38"/>
    <w:rsid w:val="002E6D63"/>
    <w:rsid w:val="002E6E2B"/>
    <w:rsid w:val="002F500B"/>
    <w:rsid w:val="0030054E"/>
    <w:rsid w:val="00300991"/>
    <w:rsid w:val="00301959"/>
    <w:rsid w:val="00305B8A"/>
    <w:rsid w:val="0030772D"/>
    <w:rsid w:val="003168C0"/>
    <w:rsid w:val="00331BF9"/>
    <w:rsid w:val="0033495E"/>
    <w:rsid w:val="00334A79"/>
    <w:rsid w:val="00334D8D"/>
    <w:rsid w:val="00337345"/>
    <w:rsid w:val="00337DD2"/>
    <w:rsid w:val="003404D1"/>
    <w:rsid w:val="003443FF"/>
    <w:rsid w:val="00345201"/>
    <w:rsid w:val="00355808"/>
    <w:rsid w:val="00362C7E"/>
    <w:rsid w:val="00363309"/>
    <w:rsid w:val="00363601"/>
    <w:rsid w:val="00371857"/>
    <w:rsid w:val="00376AC9"/>
    <w:rsid w:val="00393032"/>
    <w:rsid w:val="00394B69"/>
    <w:rsid w:val="0039667E"/>
    <w:rsid w:val="00397078"/>
    <w:rsid w:val="003A6953"/>
    <w:rsid w:val="003B6083"/>
    <w:rsid w:val="003C3838"/>
    <w:rsid w:val="003C5847"/>
    <w:rsid w:val="003D0681"/>
    <w:rsid w:val="003D12F6"/>
    <w:rsid w:val="003D1426"/>
    <w:rsid w:val="003E2F4E"/>
    <w:rsid w:val="003E720A"/>
    <w:rsid w:val="00403E6E"/>
    <w:rsid w:val="004129B4"/>
    <w:rsid w:val="00417EF0"/>
    <w:rsid w:val="00422181"/>
    <w:rsid w:val="004244A8"/>
    <w:rsid w:val="00425F72"/>
    <w:rsid w:val="00427736"/>
    <w:rsid w:val="00441787"/>
    <w:rsid w:val="00444F2D"/>
    <w:rsid w:val="004474CA"/>
    <w:rsid w:val="00452034"/>
    <w:rsid w:val="00455FA6"/>
    <w:rsid w:val="00457304"/>
    <w:rsid w:val="00466C70"/>
    <w:rsid w:val="004702C9"/>
    <w:rsid w:val="00472E45"/>
    <w:rsid w:val="00473FEA"/>
    <w:rsid w:val="0047579D"/>
    <w:rsid w:val="00483262"/>
    <w:rsid w:val="00484107"/>
    <w:rsid w:val="00485CC5"/>
    <w:rsid w:val="0049343F"/>
    <w:rsid w:val="004964FC"/>
    <w:rsid w:val="004A145E"/>
    <w:rsid w:val="004A1F15"/>
    <w:rsid w:val="004A2A81"/>
    <w:rsid w:val="004A7BD7"/>
    <w:rsid w:val="004C15C2"/>
    <w:rsid w:val="004C36D8"/>
    <w:rsid w:val="004D1248"/>
    <w:rsid w:val="004D1E3C"/>
    <w:rsid w:val="004D3AD9"/>
    <w:rsid w:val="004D4169"/>
    <w:rsid w:val="004D6E14"/>
    <w:rsid w:val="004F0575"/>
    <w:rsid w:val="004F4E17"/>
    <w:rsid w:val="0050082F"/>
    <w:rsid w:val="00500C56"/>
    <w:rsid w:val="00501713"/>
    <w:rsid w:val="00506568"/>
    <w:rsid w:val="005151A7"/>
    <w:rsid w:val="0051551B"/>
    <w:rsid w:val="00520C57"/>
    <w:rsid w:val="00522D94"/>
    <w:rsid w:val="00533D89"/>
    <w:rsid w:val="00536564"/>
    <w:rsid w:val="00544597"/>
    <w:rsid w:val="00544FFE"/>
    <w:rsid w:val="005473F5"/>
    <w:rsid w:val="005477E7"/>
    <w:rsid w:val="00552794"/>
    <w:rsid w:val="00561F5E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95E83"/>
    <w:rsid w:val="00596530"/>
    <w:rsid w:val="005967F3"/>
    <w:rsid w:val="00597A43"/>
    <w:rsid w:val="005A06DF"/>
    <w:rsid w:val="005A5527"/>
    <w:rsid w:val="005A5AE6"/>
    <w:rsid w:val="005B1206"/>
    <w:rsid w:val="005B1259"/>
    <w:rsid w:val="005B37E8"/>
    <w:rsid w:val="005C0056"/>
    <w:rsid w:val="005D61D6"/>
    <w:rsid w:val="005E0D13"/>
    <w:rsid w:val="005E5047"/>
    <w:rsid w:val="005E7205"/>
    <w:rsid w:val="005E7371"/>
    <w:rsid w:val="005F116C"/>
    <w:rsid w:val="005F167B"/>
    <w:rsid w:val="005F1B18"/>
    <w:rsid w:val="005F2131"/>
    <w:rsid w:val="005F5475"/>
    <w:rsid w:val="00605EF6"/>
    <w:rsid w:val="00606455"/>
    <w:rsid w:val="00614929"/>
    <w:rsid w:val="00616511"/>
    <w:rsid w:val="006176ED"/>
    <w:rsid w:val="00617736"/>
    <w:rsid w:val="006202F3"/>
    <w:rsid w:val="0062097A"/>
    <w:rsid w:val="00621DA6"/>
    <w:rsid w:val="00623CFE"/>
    <w:rsid w:val="00627221"/>
    <w:rsid w:val="00627EE8"/>
    <w:rsid w:val="006316FA"/>
    <w:rsid w:val="0063275A"/>
    <w:rsid w:val="006370D2"/>
    <w:rsid w:val="0064074F"/>
    <w:rsid w:val="00641F55"/>
    <w:rsid w:val="00645E4A"/>
    <w:rsid w:val="00647B47"/>
    <w:rsid w:val="00653688"/>
    <w:rsid w:val="0066091B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32CF"/>
    <w:rsid w:val="0068601E"/>
    <w:rsid w:val="0069486B"/>
    <w:rsid w:val="006A4904"/>
    <w:rsid w:val="006A548F"/>
    <w:rsid w:val="006A701A"/>
    <w:rsid w:val="006B64DC"/>
    <w:rsid w:val="006B7A91"/>
    <w:rsid w:val="006D4704"/>
    <w:rsid w:val="006D6A2D"/>
    <w:rsid w:val="006E1E18"/>
    <w:rsid w:val="006E31CE"/>
    <w:rsid w:val="006E34D3"/>
    <w:rsid w:val="006F1435"/>
    <w:rsid w:val="006F78C4"/>
    <w:rsid w:val="007031A0"/>
    <w:rsid w:val="00705A29"/>
    <w:rsid w:val="00707498"/>
    <w:rsid w:val="00710C7F"/>
    <w:rsid w:val="00711A65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40D2C"/>
    <w:rsid w:val="007415D0"/>
    <w:rsid w:val="00744BF9"/>
    <w:rsid w:val="00752623"/>
    <w:rsid w:val="007577ED"/>
    <w:rsid w:val="00760F1F"/>
    <w:rsid w:val="0076423E"/>
    <w:rsid w:val="007646CB"/>
    <w:rsid w:val="0076658F"/>
    <w:rsid w:val="0077040A"/>
    <w:rsid w:val="00772D64"/>
    <w:rsid w:val="00792609"/>
    <w:rsid w:val="00792887"/>
    <w:rsid w:val="007943E2"/>
    <w:rsid w:val="00794F2C"/>
    <w:rsid w:val="007A3BC7"/>
    <w:rsid w:val="007A5AC4"/>
    <w:rsid w:val="007B0FDD"/>
    <w:rsid w:val="007B29A7"/>
    <w:rsid w:val="007B4802"/>
    <w:rsid w:val="007B6668"/>
    <w:rsid w:val="007B6B33"/>
    <w:rsid w:val="007C2701"/>
    <w:rsid w:val="007D2192"/>
    <w:rsid w:val="007E6493"/>
    <w:rsid w:val="007F0021"/>
    <w:rsid w:val="007F2F52"/>
    <w:rsid w:val="00801F71"/>
    <w:rsid w:val="00805F28"/>
    <w:rsid w:val="0080749F"/>
    <w:rsid w:val="00811D46"/>
    <w:rsid w:val="008125B0"/>
    <w:rsid w:val="008144CB"/>
    <w:rsid w:val="00821717"/>
    <w:rsid w:val="00824210"/>
    <w:rsid w:val="008263C0"/>
    <w:rsid w:val="008340DD"/>
    <w:rsid w:val="00841422"/>
    <w:rsid w:val="00841D3B"/>
    <w:rsid w:val="0084314C"/>
    <w:rsid w:val="00843171"/>
    <w:rsid w:val="00852249"/>
    <w:rsid w:val="00856799"/>
    <w:rsid w:val="008575C3"/>
    <w:rsid w:val="00863D28"/>
    <w:rsid w:val="008648C3"/>
    <w:rsid w:val="00880F26"/>
    <w:rsid w:val="00896C2E"/>
    <w:rsid w:val="008A5095"/>
    <w:rsid w:val="008A608F"/>
    <w:rsid w:val="008B1A9A"/>
    <w:rsid w:val="008B4FE6"/>
    <w:rsid w:val="008B6C37"/>
    <w:rsid w:val="008E18F7"/>
    <w:rsid w:val="008E1E10"/>
    <w:rsid w:val="008E291B"/>
    <w:rsid w:val="008E4F2F"/>
    <w:rsid w:val="008E74B0"/>
    <w:rsid w:val="009008A8"/>
    <w:rsid w:val="009063B0"/>
    <w:rsid w:val="00907106"/>
    <w:rsid w:val="009107FD"/>
    <w:rsid w:val="0091137C"/>
    <w:rsid w:val="00911567"/>
    <w:rsid w:val="00917AAE"/>
    <w:rsid w:val="009251A9"/>
    <w:rsid w:val="00930699"/>
    <w:rsid w:val="00931F69"/>
    <w:rsid w:val="00934123"/>
    <w:rsid w:val="00950E45"/>
    <w:rsid w:val="00955774"/>
    <w:rsid w:val="009560B5"/>
    <w:rsid w:val="009703D6"/>
    <w:rsid w:val="0097181B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6F0A"/>
    <w:rsid w:val="009A0658"/>
    <w:rsid w:val="009A1D86"/>
    <w:rsid w:val="009B049C"/>
    <w:rsid w:val="009B11C8"/>
    <w:rsid w:val="009B2BCF"/>
    <w:rsid w:val="009B2FF8"/>
    <w:rsid w:val="009B5BA3"/>
    <w:rsid w:val="009D0027"/>
    <w:rsid w:val="009D0655"/>
    <w:rsid w:val="009E1E98"/>
    <w:rsid w:val="009E3ABE"/>
    <w:rsid w:val="009E3C4B"/>
    <w:rsid w:val="009F0637"/>
    <w:rsid w:val="009F0ED4"/>
    <w:rsid w:val="009F62A6"/>
    <w:rsid w:val="009F674F"/>
    <w:rsid w:val="009F799E"/>
    <w:rsid w:val="00A02020"/>
    <w:rsid w:val="00A056CB"/>
    <w:rsid w:val="00A07A29"/>
    <w:rsid w:val="00A10FF1"/>
    <w:rsid w:val="00A1506B"/>
    <w:rsid w:val="00A156C9"/>
    <w:rsid w:val="00A17CB2"/>
    <w:rsid w:val="00A23191"/>
    <w:rsid w:val="00A319C0"/>
    <w:rsid w:val="00A33560"/>
    <w:rsid w:val="00A356E2"/>
    <w:rsid w:val="00A364E4"/>
    <w:rsid w:val="00A371A5"/>
    <w:rsid w:val="00A45CA1"/>
    <w:rsid w:val="00A47BDF"/>
    <w:rsid w:val="00A51CD7"/>
    <w:rsid w:val="00A52ADB"/>
    <w:rsid w:val="00A533E8"/>
    <w:rsid w:val="00A542D9"/>
    <w:rsid w:val="00A56E64"/>
    <w:rsid w:val="00A624C3"/>
    <w:rsid w:val="00A6610C"/>
    <w:rsid w:val="00A6641C"/>
    <w:rsid w:val="00A767D2"/>
    <w:rsid w:val="00A77616"/>
    <w:rsid w:val="00A805DA"/>
    <w:rsid w:val="00A811B4"/>
    <w:rsid w:val="00A83D8D"/>
    <w:rsid w:val="00A87CDE"/>
    <w:rsid w:val="00A92BAF"/>
    <w:rsid w:val="00A94737"/>
    <w:rsid w:val="00A94BA3"/>
    <w:rsid w:val="00A96CBA"/>
    <w:rsid w:val="00AB1ACD"/>
    <w:rsid w:val="00AB277F"/>
    <w:rsid w:val="00AB4099"/>
    <w:rsid w:val="00AB449A"/>
    <w:rsid w:val="00AC193B"/>
    <w:rsid w:val="00AD14F9"/>
    <w:rsid w:val="00AD35D6"/>
    <w:rsid w:val="00AD58C5"/>
    <w:rsid w:val="00AE36C4"/>
    <w:rsid w:val="00AE472C"/>
    <w:rsid w:val="00AE5375"/>
    <w:rsid w:val="00AE6CF8"/>
    <w:rsid w:val="00AF4CAC"/>
    <w:rsid w:val="00B03E0D"/>
    <w:rsid w:val="00B054F8"/>
    <w:rsid w:val="00B2219A"/>
    <w:rsid w:val="00B22B8F"/>
    <w:rsid w:val="00B3581B"/>
    <w:rsid w:val="00B36B81"/>
    <w:rsid w:val="00B36FEE"/>
    <w:rsid w:val="00B37C80"/>
    <w:rsid w:val="00B5092B"/>
    <w:rsid w:val="00B5194E"/>
    <w:rsid w:val="00B51AF5"/>
    <w:rsid w:val="00B531FC"/>
    <w:rsid w:val="00B55347"/>
    <w:rsid w:val="00B57E5E"/>
    <w:rsid w:val="00B61F37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189C"/>
    <w:rsid w:val="00B93834"/>
    <w:rsid w:val="00B96469"/>
    <w:rsid w:val="00BA0DA2"/>
    <w:rsid w:val="00BA2981"/>
    <w:rsid w:val="00BA2BB7"/>
    <w:rsid w:val="00BA42EE"/>
    <w:rsid w:val="00BA48F9"/>
    <w:rsid w:val="00BB0DCA"/>
    <w:rsid w:val="00BB2666"/>
    <w:rsid w:val="00BB6B80"/>
    <w:rsid w:val="00BC3773"/>
    <w:rsid w:val="00BC381A"/>
    <w:rsid w:val="00BD0962"/>
    <w:rsid w:val="00BD1EED"/>
    <w:rsid w:val="00BF0DA2"/>
    <w:rsid w:val="00BF109C"/>
    <w:rsid w:val="00BF34FA"/>
    <w:rsid w:val="00C004B6"/>
    <w:rsid w:val="00C047A7"/>
    <w:rsid w:val="00C05DE5"/>
    <w:rsid w:val="00C33027"/>
    <w:rsid w:val="00C349E2"/>
    <w:rsid w:val="00C37667"/>
    <w:rsid w:val="00C435DB"/>
    <w:rsid w:val="00C44D73"/>
    <w:rsid w:val="00C50B42"/>
    <w:rsid w:val="00C516FF"/>
    <w:rsid w:val="00C52BFA"/>
    <w:rsid w:val="00C53D1D"/>
    <w:rsid w:val="00C53F26"/>
    <w:rsid w:val="00C540BC"/>
    <w:rsid w:val="00C5499D"/>
    <w:rsid w:val="00C64F7D"/>
    <w:rsid w:val="00C67309"/>
    <w:rsid w:val="00C7614E"/>
    <w:rsid w:val="00C77BF1"/>
    <w:rsid w:val="00C80D60"/>
    <w:rsid w:val="00C82FBD"/>
    <w:rsid w:val="00C85267"/>
    <w:rsid w:val="00C8721B"/>
    <w:rsid w:val="00C9372C"/>
    <w:rsid w:val="00C9470E"/>
    <w:rsid w:val="00C95CEB"/>
    <w:rsid w:val="00CA1054"/>
    <w:rsid w:val="00CA63EB"/>
    <w:rsid w:val="00CA69F1"/>
    <w:rsid w:val="00CB6991"/>
    <w:rsid w:val="00CC6194"/>
    <w:rsid w:val="00CC6305"/>
    <w:rsid w:val="00CC78A5"/>
    <w:rsid w:val="00CD0516"/>
    <w:rsid w:val="00CD756B"/>
    <w:rsid w:val="00CE734F"/>
    <w:rsid w:val="00CF112E"/>
    <w:rsid w:val="00CF5F4F"/>
    <w:rsid w:val="00D218DC"/>
    <w:rsid w:val="00D24E56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62643"/>
    <w:rsid w:val="00D64C0F"/>
    <w:rsid w:val="00D72EFE"/>
    <w:rsid w:val="00D736A5"/>
    <w:rsid w:val="00D76227"/>
    <w:rsid w:val="00D77DF1"/>
    <w:rsid w:val="00D86AFF"/>
    <w:rsid w:val="00D95A44"/>
    <w:rsid w:val="00D95D16"/>
    <w:rsid w:val="00D97C76"/>
    <w:rsid w:val="00DB02B4"/>
    <w:rsid w:val="00DB538D"/>
    <w:rsid w:val="00DC275C"/>
    <w:rsid w:val="00DC4B0D"/>
    <w:rsid w:val="00DC7FE1"/>
    <w:rsid w:val="00DD3F3F"/>
    <w:rsid w:val="00DD5572"/>
    <w:rsid w:val="00DD7721"/>
    <w:rsid w:val="00DE5D80"/>
    <w:rsid w:val="00DF58CD"/>
    <w:rsid w:val="00DF65DE"/>
    <w:rsid w:val="00E019A5"/>
    <w:rsid w:val="00E02EC8"/>
    <w:rsid w:val="00E037F5"/>
    <w:rsid w:val="00E03E73"/>
    <w:rsid w:val="00E04ECB"/>
    <w:rsid w:val="00E05A09"/>
    <w:rsid w:val="00E06CA1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57322"/>
    <w:rsid w:val="00E628CB"/>
    <w:rsid w:val="00E62AD9"/>
    <w:rsid w:val="00E638C8"/>
    <w:rsid w:val="00E7272B"/>
    <w:rsid w:val="00E7509B"/>
    <w:rsid w:val="00E86590"/>
    <w:rsid w:val="00E907FF"/>
    <w:rsid w:val="00EA2B64"/>
    <w:rsid w:val="00EA42D1"/>
    <w:rsid w:val="00EA42EF"/>
    <w:rsid w:val="00EB2DD1"/>
    <w:rsid w:val="00EB6B37"/>
    <w:rsid w:val="00EC29FE"/>
    <w:rsid w:val="00EC3C70"/>
    <w:rsid w:val="00ED3A3D"/>
    <w:rsid w:val="00ED538A"/>
    <w:rsid w:val="00ED6FBC"/>
    <w:rsid w:val="00EE2F16"/>
    <w:rsid w:val="00EE3861"/>
    <w:rsid w:val="00EF290C"/>
    <w:rsid w:val="00EF2E73"/>
    <w:rsid w:val="00EF7683"/>
    <w:rsid w:val="00EF7A2D"/>
    <w:rsid w:val="00F04F8D"/>
    <w:rsid w:val="00F10AD0"/>
    <w:rsid w:val="00F116CC"/>
    <w:rsid w:val="00F12BD1"/>
    <w:rsid w:val="00F15327"/>
    <w:rsid w:val="00F168CF"/>
    <w:rsid w:val="00F2555C"/>
    <w:rsid w:val="00F273E4"/>
    <w:rsid w:val="00F31DF3"/>
    <w:rsid w:val="00F33AE5"/>
    <w:rsid w:val="00F3597D"/>
    <w:rsid w:val="00F4376D"/>
    <w:rsid w:val="00F45399"/>
    <w:rsid w:val="00F465EA"/>
    <w:rsid w:val="00F54E7B"/>
    <w:rsid w:val="00F55A88"/>
    <w:rsid w:val="00F74005"/>
    <w:rsid w:val="00F76884"/>
    <w:rsid w:val="00F83D24"/>
    <w:rsid w:val="00F83DD9"/>
    <w:rsid w:val="00F83F40"/>
    <w:rsid w:val="00FA117A"/>
    <w:rsid w:val="00FA26E6"/>
    <w:rsid w:val="00FB386A"/>
    <w:rsid w:val="00FC0786"/>
    <w:rsid w:val="00FC49EF"/>
    <w:rsid w:val="00FD0BAF"/>
    <w:rsid w:val="00FE36E2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4C0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styleId="Tekstzastpczy">
    <w:name w:val="Placeholder Text"/>
    <w:basedOn w:val="Domylnaczcionkaakapitu"/>
    <w:uiPriority w:val="99"/>
    <w:semiHidden/>
    <w:rsid w:val="00EF290C"/>
    <w:rPr>
      <w:color w:val="808080"/>
    </w:rPr>
  </w:style>
  <w:style w:type="paragraph" w:styleId="Tekstpodstawowy">
    <w:name w:val="Body Text"/>
    <w:basedOn w:val="Normalny"/>
    <w:link w:val="TekstpodstawowyZnak"/>
    <w:rsid w:val="00F273E4"/>
    <w:pPr>
      <w:spacing w:before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73E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DC878-6BF1-4BEF-BF44-5BC76C6CD293}"/>
      </w:docPartPr>
      <w:docPartBody>
        <w:p w:rsidR="00F523DD" w:rsidRDefault="00AD66A9">
          <w:r w:rsidRPr="008D2484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A9"/>
    <w:rsid w:val="000D2B9F"/>
    <w:rsid w:val="00172A3D"/>
    <w:rsid w:val="001B11E3"/>
    <w:rsid w:val="005D23C9"/>
    <w:rsid w:val="008C7CA2"/>
    <w:rsid w:val="00A2201B"/>
    <w:rsid w:val="00AD66A9"/>
    <w:rsid w:val="00D40371"/>
    <w:rsid w:val="00E11F0A"/>
    <w:rsid w:val="00F5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66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599D-BA37-474D-B79A-CD9DAA01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7149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OSR</vt:lpstr>
    </vt:vector>
  </TitlesOfParts>
  <LinksUpToDate>false</LinksUpToDate>
  <CharactersWithSpaces>8224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OSR</dc:title>
  <dc:creator/>
  <cp:keywords>ocena skutków regulacji</cp:keywords>
  <cp:lastModifiedBy/>
  <cp:revision>1</cp:revision>
  <dcterms:created xsi:type="dcterms:W3CDTF">2020-07-02T08:42:00Z</dcterms:created>
  <dcterms:modified xsi:type="dcterms:W3CDTF">2020-07-02T08:42:00Z</dcterms:modified>
</cp:coreProperties>
</file>