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57" w:type="dxa"/>
        <w:tblInd w:w="-181" w:type="dxa"/>
        <w:tblLayout w:type="fixed"/>
        <w:tblLook w:val="0000" w:firstRow="0" w:lastRow="0" w:firstColumn="0" w:lastColumn="0" w:noHBand="0" w:noVBand="0"/>
      </w:tblPr>
      <w:tblGrid>
        <w:gridCol w:w="1592"/>
        <w:gridCol w:w="257"/>
        <w:gridCol w:w="388"/>
        <w:gridCol w:w="424"/>
        <w:gridCol w:w="38"/>
        <w:gridCol w:w="841"/>
        <w:gridCol w:w="10"/>
        <w:gridCol w:w="332"/>
        <w:gridCol w:w="518"/>
        <w:gridCol w:w="420"/>
        <w:gridCol w:w="133"/>
        <w:gridCol w:w="151"/>
        <w:gridCol w:w="147"/>
        <w:gridCol w:w="507"/>
        <w:gridCol w:w="343"/>
        <w:gridCol w:w="523"/>
        <w:gridCol w:w="72"/>
        <w:gridCol w:w="256"/>
        <w:gridCol w:w="279"/>
        <w:gridCol w:w="402"/>
        <w:gridCol w:w="169"/>
        <w:gridCol w:w="147"/>
        <w:gridCol w:w="622"/>
        <w:gridCol w:w="82"/>
        <w:gridCol w:w="567"/>
        <w:gridCol w:w="289"/>
        <w:gridCol w:w="131"/>
        <w:gridCol w:w="425"/>
        <w:gridCol w:w="882"/>
        <w:gridCol w:w="10"/>
      </w:tblGrid>
      <w:tr w:rsidR="00235088" w:rsidRPr="00187831" w:rsidTr="00071167">
        <w:trPr>
          <w:gridAfter w:val="1"/>
          <w:wAfter w:w="10" w:type="dxa"/>
          <w:trHeight w:val="1611"/>
        </w:trPr>
        <w:tc>
          <w:tcPr>
            <w:tcW w:w="6624" w:type="dxa"/>
            <w:gridSpan w:val="16"/>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before="120" w:line="240" w:lineRule="auto"/>
              <w:ind w:hanging="45"/>
              <w:rPr>
                <w:rFonts w:ascii="Times New Roman" w:hAnsi="Times New Roman"/>
                <w:color w:val="000000"/>
              </w:rPr>
            </w:pPr>
            <w:bookmarkStart w:id="0" w:name="t1"/>
            <w:bookmarkStart w:id="1" w:name="_GoBack"/>
            <w:bookmarkEnd w:id="1"/>
            <w:r w:rsidRPr="00187831">
              <w:rPr>
                <w:rFonts w:ascii="Times New Roman" w:hAnsi="Times New Roman"/>
                <w:b/>
                <w:color w:val="000000"/>
              </w:rPr>
              <w:t>Nazwa projektu</w:t>
            </w:r>
          </w:p>
          <w:p w:rsidR="00A54A8F" w:rsidRPr="00934FEC" w:rsidRDefault="00A54A8F" w:rsidP="00A54A8F">
            <w:pPr>
              <w:spacing w:before="120" w:line="240" w:lineRule="auto"/>
              <w:ind w:hanging="45"/>
              <w:rPr>
                <w:rFonts w:ascii="Times New Roman" w:hAnsi="Times New Roman"/>
                <w:color w:val="000000"/>
              </w:rPr>
            </w:pPr>
            <w:r w:rsidRPr="00934FEC">
              <w:rPr>
                <w:rFonts w:ascii="Times New Roman" w:hAnsi="Times New Roman"/>
                <w:color w:val="000000"/>
              </w:rPr>
              <w:t xml:space="preserve">Aktualizacja Krajowego programu oczyszczania ścieków komunalnych </w:t>
            </w:r>
          </w:p>
          <w:p w:rsidR="00A54A8F" w:rsidRDefault="00A54A8F" w:rsidP="00A54A8F">
            <w:pPr>
              <w:spacing w:before="120" w:line="240" w:lineRule="auto"/>
              <w:ind w:hanging="45"/>
              <w:rPr>
                <w:rFonts w:ascii="Times New Roman" w:hAnsi="Times New Roman"/>
                <w:color w:val="000000"/>
              </w:rPr>
            </w:pPr>
            <w:r w:rsidRPr="00934FEC">
              <w:rPr>
                <w:rFonts w:ascii="Times New Roman" w:hAnsi="Times New Roman"/>
                <w:color w:val="000000"/>
              </w:rPr>
              <w:t>- AKPOŚK 2017</w:t>
            </w:r>
          </w:p>
          <w:p w:rsidR="00235088" w:rsidRPr="00187831" w:rsidRDefault="00235088" w:rsidP="00A54A8F">
            <w:pPr>
              <w:spacing w:before="120" w:line="240" w:lineRule="auto"/>
              <w:ind w:hanging="45"/>
              <w:rPr>
                <w:rFonts w:ascii="Times New Roman" w:hAnsi="Times New Roman"/>
                <w:color w:val="000000"/>
              </w:rPr>
            </w:pPr>
            <w:r w:rsidRPr="00187831">
              <w:rPr>
                <w:rFonts w:ascii="Times New Roman" w:hAnsi="Times New Roman"/>
                <w:b/>
                <w:color w:val="000000"/>
              </w:rPr>
              <w:t>Ministerstwo wiodące i ministerstwa współpracujące</w:t>
            </w:r>
          </w:p>
          <w:bookmarkEnd w:id="0"/>
          <w:p w:rsidR="00235088" w:rsidRPr="00187831" w:rsidRDefault="00235088" w:rsidP="00071167">
            <w:pPr>
              <w:spacing w:line="240" w:lineRule="auto"/>
              <w:ind w:hanging="34"/>
              <w:rPr>
                <w:rFonts w:ascii="Times New Roman" w:hAnsi="Times New Roman"/>
                <w:color w:val="000000"/>
              </w:rPr>
            </w:pPr>
            <w:r w:rsidRPr="00187831">
              <w:rPr>
                <w:rFonts w:ascii="Times New Roman" w:hAnsi="Times New Roman"/>
                <w:color w:val="000000"/>
              </w:rPr>
              <w:t xml:space="preserve">Ministerstwo Środowiska </w:t>
            </w:r>
          </w:p>
          <w:p w:rsidR="00235088" w:rsidRPr="00187831" w:rsidRDefault="00235088" w:rsidP="00071167">
            <w:pPr>
              <w:spacing w:line="240" w:lineRule="auto"/>
              <w:ind w:hanging="34"/>
              <w:rPr>
                <w:rFonts w:ascii="Times New Roman" w:hAnsi="Times New Roman"/>
                <w:color w:val="000000"/>
              </w:rPr>
            </w:pPr>
          </w:p>
          <w:p w:rsidR="00235088" w:rsidRPr="00187831" w:rsidRDefault="00235088" w:rsidP="00071167">
            <w:pPr>
              <w:spacing w:line="240" w:lineRule="auto"/>
              <w:rPr>
                <w:rFonts w:ascii="Times New Roman" w:hAnsi="Times New Roman"/>
              </w:rPr>
            </w:pPr>
            <w:r w:rsidRPr="00187831">
              <w:rPr>
                <w:rFonts w:ascii="Times New Roman" w:hAnsi="Times New Roman"/>
                <w:b/>
              </w:rPr>
              <w:t xml:space="preserve">Osoba odpowiedzialna za projekt w randze Ministra, Sekretarza Stanu lub Podsekretarza Stanu </w:t>
            </w:r>
          </w:p>
          <w:p w:rsidR="00235088" w:rsidRPr="00187831" w:rsidRDefault="00235088" w:rsidP="00071167">
            <w:pPr>
              <w:spacing w:before="120" w:line="240" w:lineRule="auto"/>
              <w:ind w:hanging="45"/>
              <w:rPr>
                <w:rFonts w:ascii="Times New Roman" w:hAnsi="Times New Roman"/>
              </w:rPr>
            </w:pPr>
            <w:r w:rsidRPr="00187831">
              <w:rPr>
                <w:rFonts w:ascii="Times New Roman" w:hAnsi="Times New Roman"/>
              </w:rPr>
              <w:t>Mariusz Gajda, Podsekretarz Stanu w Ministerstwie Środowiska</w:t>
            </w:r>
          </w:p>
          <w:p w:rsidR="00235088" w:rsidRPr="00187831" w:rsidRDefault="00235088" w:rsidP="00A54A8F">
            <w:pPr>
              <w:spacing w:before="120" w:line="240" w:lineRule="auto"/>
              <w:rPr>
                <w:rFonts w:ascii="Times New Roman" w:hAnsi="Times New Roman"/>
              </w:rPr>
            </w:pPr>
          </w:p>
          <w:p w:rsidR="00235088" w:rsidRPr="00187831" w:rsidRDefault="00235088" w:rsidP="00071167">
            <w:pPr>
              <w:spacing w:before="120" w:line="240" w:lineRule="auto"/>
              <w:ind w:hanging="45"/>
              <w:rPr>
                <w:rFonts w:ascii="Times New Roman" w:hAnsi="Times New Roman"/>
                <w:color w:val="000000"/>
              </w:rPr>
            </w:pPr>
            <w:r w:rsidRPr="00187831">
              <w:rPr>
                <w:rFonts w:ascii="Times New Roman" w:hAnsi="Times New Roman"/>
                <w:b/>
                <w:color w:val="000000"/>
              </w:rPr>
              <w:t>Kontakt do opiekuna merytorycznego projektu</w:t>
            </w:r>
          </w:p>
          <w:p w:rsidR="00235088" w:rsidRPr="00187831" w:rsidRDefault="00235088" w:rsidP="00071167">
            <w:pPr>
              <w:spacing w:line="240" w:lineRule="auto"/>
              <w:ind w:hanging="45"/>
              <w:rPr>
                <w:rFonts w:ascii="Times New Roman" w:hAnsi="Times New Roman"/>
                <w:color w:val="000000"/>
              </w:rPr>
            </w:pPr>
            <w:r w:rsidRPr="00187831">
              <w:rPr>
                <w:rFonts w:ascii="Times New Roman" w:hAnsi="Times New Roman"/>
                <w:color w:val="000000"/>
              </w:rPr>
              <w:t xml:space="preserve">Ewa </w:t>
            </w:r>
            <w:proofErr w:type="spellStart"/>
            <w:r w:rsidRPr="00187831">
              <w:rPr>
                <w:rFonts w:ascii="Times New Roman" w:hAnsi="Times New Roman"/>
                <w:color w:val="000000"/>
              </w:rPr>
              <w:t>Szymura,tel</w:t>
            </w:r>
            <w:proofErr w:type="spellEnd"/>
            <w:r w:rsidRPr="00187831">
              <w:rPr>
                <w:rFonts w:ascii="Times New Roman" w:hAnsi="Times New Roman"/>
                <w:color w:val="000000"/>
              </w:rPr>
              <w:t xml:space="preserve">.(22) 57-92-678, </w:t>
            </w:r>
          </w:p>
          <w:p w:rsidR="00235088" w:rsidRPr="00235088" w:rsidRDefault="00235088" w:rsidP="00071167">
            <w:pPr>
              <w:spacing w:line="240" w:lineRule="auto"/>
              <w:ind w:hanging="45"/>
              <w:rPr>
                <w:rFonts w:ascii="Times New Roman" w:hAnsi="Times New Roman"/>
                <w:color w:val="000000"/>
                <w:lang w:val="en-US"/>
              </w:rPr>
            </w:pPr>
            <w:r w:rsidRPr="00235088">
              <w:rPr>
                <w:rFonts w:ascii="Times New Roman" w:hAnsi="Times New Roman"/>
                <w:color w:val="000000"/>
                <w:lang w:val="en-US"/>
              </w:rPr>
              <w:t xml:space="preserve">e-mail: </w:t>
            </w:r>
            <w:hyperlink r:id="rId5" w:history="1">
              <w:r w:rsidRPr="00235088">
                <w:rPr>
                  <w:rStyle w:val="Hipercze"/>
                  <w:rFonts w:ascii="Times New Roman" w:hAnsi="Times New Roman"/>
                  <w:lang w:val="en-US"/>
                </w:rPr>
                <w:t>ewa.szymura@mos.gov.pl</w:t>
              </w:r>
            </w:hyperlink>
          </w:p>
          <w:p w:rsidR="00235088" w:rsidRPr="00235088" w:rsidRDefault="00235088" w:rsidP="00071167">
            <w:pPr>
              <w:spacing w:line="240" w:lineRule="auto"/>
              <w:ind w:hanging="34"/>
              <w:rPr>
                <w:rFonts w:ascii="Times New Roman" w:hAnsi="Times New Roman"/>
                <w:b/>
                <w:lang w:val="en-US"/>
              </w:rPr>
            </w:pPr>
          </w:p>
        </w:tc>
        <w:tc>
          <w:tcPr>
            <w:tcW w:w="4323" w:type="dxa"/>
            <w:gridSpan w:val="13"/>
            <w:tcBorders>
              <w:top w:val="single" w:sz="4" w:space="0" w:color="000000"/>
              <w:left w:val="single" w:sz="4" w:space="0" w:color="000000"/>
              <w:bottom w:val="single" w:sz="4" w:space="0" w:color="000000"/>
              <w:right w:val="single" w:sz="4" w:space="0" w:color="000000"/>
            </w:tcBorders>
            <w:shd w:val="clear" w:color="auto" w:fill="FFFFFF"/>
          </w:tcPr>
          <w:p w:rsidR="00235088" w:rsidRPr="00187831" w:rsidRDefault="00235088" w:rsidP="00071167">
            <w:pPr>
              <w:spacing w:line="240" w:lineRule="auto"/>
              <w:rPr>
                <w:rFonts w:ascii="Times New Roman" w:hAnsi="Times New Roman"/>
                <w:b/>
                <w:color w:val="000000"/>
              </w:rPr>
            </w:pPr>
            <w:r w:rsidRPr="00187831">
              <w:rPr>
                <w:rFonts w:ascii="Times New Roman" w:hAnsi="Times New Roman"/>
                <w:b/>
              </w:rPr>
              <w:t>Data sporządzenia</w:t>
            </w:r>
            <w:r w:rsidRPr="00187831">
              <w:rPr>
                <w:rFonts w:ascii="Times New Roman" w:hAnsi="Times New Roman"/>
                <w:b/>
              </w:rPr>
              <w:br/>
            </w:r>
            <w:r w:rsidR="00DD5BDF">
              <w:rPr>
                <w:rFonts w:ascii="Times New Roman" w:hAnsi="Times New Roman"/>
                <w:color w:val="000000"/>
              </w:rPr>
              <w:t>23.03.2017</w:t>
            </w:r>
            <w:r w:rsidRPr="00187831">
              <w:rPr>
                <w:rFonts w:ascii="Times New Roman" w:hAnsi="Times New Roman"/>
                <w:color w:val="000000"/>
              </w:rPr>
              <w:t xml:space="preserve"> r.</w:t>
            </w:r>
          </w:p>
          <w:p w:rsidR="00235088" w:rsidRPr="00187831" w:rsidRDefault="00235088" w:rsidP="00071167">
            <w:pPr>
              <w:spacing w:before="120" w:line="240" w:lineRule="auto"/>
              <w:rPr>
                <w:rFonts w:ascii="Times New Roman" w:hAnsi="Times New Roman"/>
                <w:color w:val="000000"/>
              </w:rPr>
            </w:pPr>
            <w:r w:rsidRPr="00187831">
              <w:rPr>
                <w:rFonts w:ascii="Times New Roman" w:hAnsi="Times New Roman"/>
                <w:b/>
                <w:color w:val="000000"/>
              </w:rPr>
              <w:t xml:space="preserve">Źródło: </w:t>
            </w:r>
            <w:bookmarkStart w:id="2" w:name="Lista1"/>
          </w:p>
          <w:bookmarkEnd w:id="2"/>
          <w:p w:rsidR="00235088" w:rsidRPr="00187831" w:rsidRDefault="00235088" w:rsidP="00071167">
            <w:pPr>
              <w:spacing w:before="120" w:line="240" w:lineRule="auto"/>
              <w:rPr>
                <w:rFonts w:ascii="Times New Roman" w:hAnsi="Times New Roman"/>
                <w:color w:val="000000"/>
              </w:rPr>
            </w:pPr>
            <w:r w:rsidRPr="00187831">
              <w:rPr>
                <w:rFonts w:ascii="Times New Roman" w:hAnsi="Times New Roman"/>
                <w:color w:val="000000"/>
              </w:rPr>
              <w:t xml:space="preserve">art. 43 ust. 4c </w:t>
            </w:r>
            <w:proofErr w:type="spellStart"/>
            <w:r w:rsidRPr="00187831">
              <w:rPr>
                <w:rFonts w:ascii="Times New Roman" w:hAnsi="Times New Roman"/>
                <w:color w:val="000000"/>
              </w:rPr>
              <w:t>ustawyz</w:t>
            </w:r>
            <w:proofErr w:type="spellEnd"/>
            <w:r w:rsidRPr="00187831">
              <w:rPr>
                <w:rFonts w:ascii="Times New Roman" w:hAnsi="Times New Roman"/>
                <w:color w:val="000000"/>
              </w:rPr>
              <w:t xml:space="preserve"> 18 lipca 2001 r. – Prawo wodne (Dz. U. </w:t>
            </w:r>
            <w:r w:rsidR="00DD5BDF">
              <w:rPr>
                <w:rFonts w:ascii="Times New Roman" w:hAnsi="Times New Roman"/>
                <w:color w:val="000000"/>
              </w:rPr>
              <w:t xml:space="preserve">z </w:t>
            </w:r>
            <w:r w:rsidRPr="00187831">
              <w:rPr>
                <w:rFonts w:ascii="Times New Roman" w:hAnsi="Times New Roman"/>
                <w:color w:val="000000"/>
              </w:rPr>
              <w:t>2015</w:t>
            </w:r>
            <w:r w:rsidR="00DD5BDF">
              <w:rPr>
                <w:rFonts w:ascii="Times New Roman" w:hAnsi="Times New Roman"/>
                <w:color w:val="000000"/>
              </w:rPr>
              <w:t xml:space="preserve"> r.</w:t>
            </w:r>
            <w:r w:rsidRPr="00187831">
              <w:rPr>
                <w:rFonts w:ascii="Times New Roman" w:hAnsi="Times New Roman"/>
                <w:color w:val="000000"/>
              </w:rPr>
              <w:t xml:space="preserve"> poz. 469</w:t>
            </w:r>
            <w:r w:rsidR="00DD5BDF">
              <w:rPr>
                <w:rFonts w:ascii="Times New Roman" w:hAnsi="Times New Roman"/>
                <w:color w:val="000000"/>
              </w:rPr>
              <w:t xml:space="preserve">, z </w:t>
            </w:r>
            <w:proofErr w:type="spellStart"/>
            <w:r w:rsidR="00DD5BDF">
              <w:rPr>
                <w:rFonts w:ascii="Times New Roman" w:hAnsi="Times New Roman"/>
                <w:color w:val="000000"/>
              </w:rPr>
              <w:t>późn</w:t>
            </w:r>
            <w:proofErr w:type="spellEnd"/>
            <w:r w:rsidR="00DD5BDF">
              <w:rPr>
                <w:rFonts w:ascii="Times New Roman" w:hAnsi="Times New Roman"/>
                <w:color w:val="000000"/>
              </w:rPr>
              <w:t>. zm.</w:t>
            </w:r>
            <w:r w:rsidRPr="00187831">
              <w:rPr>
                <w:rFonts w:ascii="Times New Roman" w:hAnsi="Times New Roman"/>
                <w:color w:val="000000"/>
              </w:rPr>
              <w:t>)</w:t>
            </w:r>
          </w:p>
          <w:p w:rsidR="00235088" w:rsidRPr="00187831" w:rsidRDefault="00235088" w:rsidP="00071167">
            <w:pPr>
              <w:spacing w:before="120" w:line="240" w:lineRule="auto"/>
              <w:rPr>
                <w:rFonts w:ascii="Times New Roman" w:hAnsi="Times New Roman"/>
                <w:color w:val="000000"/>
              </w:rPr>
            </w:pPr>
            <w:r w:rsidRPr="00187831">
              <w:rPr>
                <w:rFonts w:ascii="Times New Roman" w:hAnsi="Times New Roman"/>
                <w:b/>
                <w:color w:val="000000"/>
              </w:rPr>
              <w:t>Nr w wykazie prac</w:t>
            </w:r>
            <w:r>
              <w:rPr>
                <w:rFonts w:ascii="Times New Roman" w:hAnsi="Times New Roman"/>
                <w:b/>
                <w:color w:val="000000"/>
              </w:rPr>
              <w:t xml:space="preserve">: </w:t>
            </w:r>
          </w:p>
          <w:p w:rsidR="00235088" w:rsidRPr="00187831" w:rsidRDefault="00235088" w:rsidP="00071167">
            <w:pPr>
              <w:spacing w:line="240" w:lineRule="auto"/>
              <w:rPr>
                <w:rFonts w:ascii="Times New Roman" w:hAnsi="Times New Roman"/>
                <w:color w:val="000000"/>
              </w:rPr>
            </w:pPr>
          </w:p>
        </w:tc>
      </w:tr>
      <w:tr w:rsidR="0023508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tcPr>
          <w:p w:rsidR="00235088" w:rsidRPr="00187831" w:rsidRDefault="00235088" w:rsidP="00071167">
            <w:pPr>
              <w:spacing w:line="240" w:lineRule="auto"/>
              <w:ind w:left="57"/>
              <w:jc w:val="center"/>
            </w:pPr>
            <w:r w:rsidRPr="00187831">
              <w:rPr>
                <w:rFonts w:ascii="Times New Roman" w:hAnsi="Times New Roman"/>
                <w:b/>
                <w:color w:val="FFFFFF"/>
                <w:sz w:val="32"/>
                <w:szCs w:val="32"/>
              </w:rPr>
              <w:t>OCENA SKUTKÓW REGULACJI</w:t>
            </w:r>
          </w:p>
        </w:tc>
      </w:tr>
      <w:tr w:rsidR="00235088" w:rsidRPr="00187831" w:rsidTr="00071167">
        <w:trPr>
          <w:gridAfter w:val="1"/>
          <w:wAfter w:w="10" w:type="dxa"/>
          <w:trHeight w:val="333"/>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vAlign w:val="center"/>
          </w:tcPr>
          <w:p w:rsidR="00235088" w:rsidRPr="00187831" w:rsidRDefault="00235088" w:rsidP="00071167">
            <w:pPr>
              <w:numPr>
                <w:ilvl w:val="0"/>
                <w:numId w:val="1"/>
              </w:numPr>
              <w:spacing w:before="60" w:after="60" w:line="240" w:lineRule="auto"/>
              <w:ind w:left="318" w:hanging="284"/>
              <w:jc w:val="both"/>
            </w:pPr>
            <w:r w:rsidRPr="00187831">
              <w:rPr>
                <w:rFonts w:ascii="Times New Roman" w:hAnsi="Times New Roman"/>
                <w:b/>
              </w:rPr>
              <w:t>Jaki problem jest rozwiązywany?</w:t>
            </w:r>
            <w:bookmarkStart w:id="3" w:name="Wyb%C3%B3r1"/>
            <w:bookmarkEnd w:id="3"/>
          </w:p>
        </w:tc>
      </w:tr>
      <w:tr w:rsidR="0023508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FFFFFF"/>
          </w:tcPr>
          <w:p w:rsidR="00235088" w:rsidRPr="00187831" w:rsidRDefault="00235088" w:rsidP="00661BE2">
            <w:pPr>
              <w:spacing w:line="240" w:lineRule="auto"/>
              <w:jc w:val="both"/>
              <w:rPr>
                <w:rFonts w:ascii="Times New Roman" w:hAnsi="Times New Roman"/>
                <w:color w:val="000000"/>
              </w:rPr>
            </w:pPr>
            <w:r w:rsidRPr="00187831">
              <w:rPr>
                <w:rFonts w:ascii="Times New Roman" w:hAnsi="Times New Roman"/>
                <w:color w:val="000000"/>
              </w:rPr>
              <w:t xml:space="preserve">Podstawowym rozwiązywanym problemem jest niewystarczająco dobry stan wód na terenie Polski. Plan przedsięwzięć niezbędnych do realizacji w zakresie gospodarki wodno-ściekowej, a tym samym ochrony zasobów wodnych, uwzględniany jest w Krajowym programie oczyszczania ścieków komunalnych (KPOŚK) i jego kolejnych aktualizacjach. KPOŚK zawiera przede wszystkim program działań, dzięki którym Polska dąży do osiągnięcia celów środowiskowych zgodnie z dyrektywą Rady </w:t>
            </w:r>
            <w:r w:rsidRPr="00187831">
              <w:rPr>
                <w:rFonts w:ascii="Times New Roman" w:hAnsi="Times New Roman"/>
              </w:rPr>
              <w:t>z dnia 21 maja 1991 r. dotyczącą oczyszczania ścieków komunalnych (91/271/EWG)</w:t>
            </w:r>
            <w:r w:rsidRPr="00187831">
              <w:rPr>
                <w:rFonts w:ascii="Times New Roman" w:hAnsi="Times New Roman"/>
                <w:color w:val="000000"/>
              </w:rPr>
              <w:t xml:space="preserve"> oraz ramową dyrektywą wodną (2000/60/WE).</w:t>
            </w:r>
          </w:p>
          <w:p w:rsidR="00661BE2" w:rsidRDefault="00235088" w:rsidP="00661BE2">
            <w:pPr>
              <w:pStyle w:val="Akapitzlist"/>
              <w:spacing w:after="120" w:line="240" w:lineRule="auto"/>
              <w:ind w:left="0"/>
              <w:jc w:val="both"/>
              <w:rPr>
                <w:rFonts w:ascii="Times New Roman" w:hAnsi="Times New Roman"/>
                <w:color w:val="000000"/>
              </w:rPr>
            </w:pPr>
            <w:r w:rsidRPr="00187831">
              <w:rPr>
                <w:rFonts w:ascii="Times New Roman" w:hAnsi="Times New Roman"/>
                <w:color w:val="000000"/>
              </w:rPr>
              <w:t xml:space="preserve">Obowiązek aktualizacji KPOŚK wynika z art. 43 ust. 4c ustawy z dnia 18 lipca 2001 r. </w:t>
            </w:r>
            <w:r w:rsidR="00CE2267">
              <w:rPr>
                <w:rFonts w:ascii="Times New Roman" w:hAnsi="Times New Roman"/>
                <w:color w:val="000000"/>
              </w:rPr>
              <w:sym w:font="Symbol" w:char="F02D"/>
            </w:r>
            <w:r w:rsidRPr="00187831">
              <w:rPr>
                <w:rFonts w:ascii="Times New Roman" w:hAnsi="Times New Roman"/>
                <w:color w:val="000000"/>
              </w:rPr>
              <w:t xml:space="preserve">Prawo wodne (Dz. U. 2015, poz.469), zgodnie z którym kolejnych aktualizacji KPOŚK dokonuje się co najmniej raz na 4 lata. </w:t>
            </w:r>
            <w:r w:rsidR="004013EA">
              <w:rPr>
                <w:rFonts w:ascii="Times New Roman" w:hAnsi="Times New Roman"/>
                <w:color w:val="000000"/>
              </w:rPr>
              <w:t>Ponadto zgodnie z </w:t>
            </w:r>
            <w:r w:rsidR="00652413" w:rsidRPr="00652413">
              <w:rPr>
                <w:rFonts w:ascii="Times New Roman" w:hAnsi="Times New Roman"/>
                <w:color w:val="000000"/>
              </w:rPr>
              <w:t xml:space="preserve">postanowieniami Traktatu akcesyjnego Polski do Unii Europejskiej (Aneks XII) wymagania dotyczące systemów kanalizacji i oczyszczalni ścieków komunalnych wynikające z dyrektywy Rady 91/271/EWG z dnia 21 maja 1991 r. dotyczącej oczyszczania ścieków komunalnych powinny obowiązywać w Polsce w pełni do dnia 31 grudnia 2015 r. Zgodnie z informacjami przekazanymi przez </w:t>
            </w:r>
            <w:r w:rsidR="00407680">
              <w:rPr>
                <w:rFonts w:ascii="Times New Roman" w:hAnsi="Times New Roman"/>
                <w:color w:val="000000"/>
              </w:rPr>
              <w:t>jednostki samorządu terytorialn</w:t>
            </w:r>
            <w:r w:rsidR="00661BE2">
              <w:rPr>
                <w:rFonts w:ascii="Times New Roman" w:hAnsi="Times New Roman"/>
                <w:color w:val="000000"/>
              </w:rPr>
              <w:t>ego w ramach sprawozdawczości z </w:t>
            </w:r>
            <w:r w:rsidR="00824C01">
              <w:rPr>
                <w:rFonts w:ascii="Times New Roman" w:hAnsi="Times New Roman"/>
                <w:color w:val="000000"/>
              </w:rPr>
              <w:t>wykonania KPOŚK</w:t>
            </w:r>
            <w:r w:rsidR="00407680">
              <w:rPr>
                <w:rFonts w:ascii="Times New Roman" w:hAnsi="Times New Roman"/>
                <w:color w:val="000000"/>
              </w:rPr>
              <w:t>, do końca 2015 r. wszystkie postanowienia dyrektywy Rady 91/2</w:t>
            </w:r>
            <w:r w:rsidR="00824C01">
              <w:rPr>
                <w:rFonts w:ascii="Times New Roman" w:hAnsi="Times New Roman"/>
                <w:color w:val="000000"/>
              </w:rPr>
              <w:t>71/EWG spełniło 531 aglomeracji (34%)</w:t>
            </w:r>
            <w:r w:rsidR="00652413" w:rsidRPr="00652413">
              <w:rPr>
                <w:rFonts w:ascii="Times New Roman" w:hAnsi="Times New Roman"/>
                <w:color w:val="000000"/>
              </w:rPr>
              <w:t xml:space="preserve">. </w:t>
            </w:r>
          </w:p>
          <w:p w:rsidR="00235088" w:rsidRPr="00187831" w:rsidRDefault="00652413" w:rsidP="00661BE2">
            <w:pPr>
              <w:pStyle w:val="Akapitzlist"/>
              <w:spacing w:after="120" w:line="240" w:lineRule="auto"/>
              <w:ind w:left="0"/>
              <w:jc w:val="both"/>
            </w:pPr>
            <w:r w:rsidRPr="00652413">
              <w:rPr>
                <w:rFonts w:ascii="Times New Roman" w:hAnsi="Times New Roman"/>
                <w:color w:val="000000"/>
              </w:rPr>
              <w:t>Opracowanie projektu wynika w szczególności z potrzeby uaktualnienia danych dotyczących realizacji gospodarki ściekowej w aglomeracjach o RLM równym co najmniej 2000 oraz umożliwienia jednostkom samorządu terytorialnego ubieganie się o dofinansowanie przedsięwzięć wskazanych w KPOŚK, których realizacja przybliży Polskę do wypełnienia regulacji dyrektywy Rady 91/271/EWG.</w:t>
            </w:r>
          </w:p>
        </w:tc>
      </w:tr>
      <w:tr w:rsidR="0023508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vAlign w:val="center"/>
          </w:tcPr>
          <w:p w:rsidR="00235088" w:rsidRPr="00187831" w:rsidRDefault="00235088" w:rsidP="00071167">
            <w:pPr>
              <w:numPr>
                <w:ilvl w:val="0"/>
                <w:numId w:val="1"/>
              </w:numPr>
              <w:spacing w:before="60" w:after="60" w:line="240" w:lineRule="auto"/>
              <w:ind w:left="318" w:hanging="284"/>
              <w:jc w:val="both"/>
            </w:pPr>
            <w:r w:rsidRPr="00187831">
              <w:rPr>
                <w:rFonts w:ascii="Times New Roman" w:hAnsi="Times New Roman"/>
                <w:b/>
                <w:color w:val="000000"/>
                <w:spacing w:val="-2"/>
              </w:rPr>
              <w:t>Rekomendowane rozwiązanie, w tym planowane narzędzia interwencji, i oczekiwany efekt</w:t>
            </w:r>
          </w:p>
        </w:tc>
      </w:tr>
      <w:tr w:rsidR="0023508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auto"/>
          </w:tcPr>
          <w:p w:rsidR="00235088" w:rsidRPr="00934FEC" w:rsidRDefault="00652413" w:rsidP="00661BE2">
            <w:pPr>
              <w:spacing w:line="240" w:lineRule="auto"/>
              <w:jc w:val="both"/>
              <w:rPr>
                <w:rFonts w:ascii="Times New Roman" w:hAnsi="Times New Roman"/>
                <w:color w:val="000000"/>
                <w:spacing w:val="-2"/>
              </w:rPr>
            </w:pPr>
            <w:r w:rsidRPr="00652413">
              <w:rPr>
                <w:rFonts w:ascii="Times New Roman" w:hAnsi="Times New Roman"/>
                <w:color w:val="000000"/>
              </w:rPr>
              <w:t xml:space="preserve">Mając na uwadze </w:t>
            </w:r>
            <w:r>
              <w:rPr>
                <w:rFonts w:ascii="Times New Roman" w:hAnsi="Times New Roman"/>
                <w:color w:val="000000"/>
              </w:rPr>
              <w:t xml:space="preserve">w szczególności </w:t>
            </w:r>
            <w:r>
              <w:rPr>
                <w:rFonts w:ascii="Times New Roman" w:hAnsi="Times New Roman"/>
                <w:lang w:eastAsia="pl-PL"/>
              </w:rPr>
              <w:t>umożliwienia jednostkom samorządu terytorialnego ubieganie się o dofinansowanie przedsięwzięć przybliżających Polskę do wypełnienia regulacji dyrektywy Rady 91/271/EWG,</w:t>
            </w:r>
            <w:r>
              <w:rPr>
                <w:rFonts w:ascii="Times New Roman" w:hAnsi="Times New Roman"/>
                <w:color w:val="000000"/>
              </w:rPr>
              <w:t xml:space="preserve"> po przyjęciu przez Radę</w:t>
            </w:r>
            <w:r w:rsidRPr="00652413">
              <w:rPr>
                <w:rFonts w:ascii="Times New Roman" w:hAnsi="Times New Roman"/>
                <w:color w:val="000000"/>
              </w:rPr>
              <w:t xml:space="preserve"> Ministrów w dniu 21 kwietnia 2016 r. projektu czwartej aktualizacji KPOŚK</w:t>
            </w:r>
            <w:r w:rsidR="00407680">
              <w:rPr>
                <w:rFonts w:ascii="Times New Roman" w:hAnsi="Times New Roman"/>
                <w:color w:val="000000"/>
              </w:rPr>
              <w:t>,</w:t>
            </w:r>
            <w:r w:rsidRPr="00652413">
              <w:rPr>
                <w:rFonts w:ascii="Times New Roman" w:hAnsi="Times New Roman"/>
                <w:color w:val="000000"/>
              </w:rPr>
              <w:t xml:space="preserve"> rozpoczęto działania zmierzające do jej piątej aktualizacji. </w:t>
            </w:r>
            <w:r w:rsidR="00C04E7F">
              <w:rPr>
                <w:rFonts w:ascii="Times New Roman" w:hAnsi="Times New Roman"/>
                <w:color w:val="000000"/>
              </w:rPr>
              <w:t xml:space="preserve">Celem piątej aktualizacji Programu jest przede wszystkim uaktualnienie dokumentu w zakresie RLM aglomeracji i ujętych </w:t>
            </w:r>
            <w:r w:rsidR="004C1EEB">
              <w:rPr>
                <w:rFonts w:ascii="Times New Roman" w:hAnsi="Times New Roman"/>
                <w:color w:val="000000"/>
              </w:rPr>
              <w:t xml:space="preserve">w nim przedsięwzięć w ramach </w:t>
            </w:r>
            <w:r w:rsidR="008051A9">
              <w:rPr>
                <w:rFonts w:ascii="Times New Roman" w:hAnsi="Times New Roman"/>
                <w:color w:val="000000"/>
              </w:rPr>
              <w:t xml:space="preserve">realizacji </w:t>
            </w:r>
            <w:r w:rsidR="004C1EEB">
              <w:rPr>
                <w:rFonts w:ascii="Times New Roman" w:hAnsi="Times New Roman"/>
                <w:color w:val="000000"/>
              </w:rPr>
              <w:t>gospodarki wodno-ściekowej</w:t>
            </w:r>
            <w:r w:rsidR="00C04E7F">
              <w:rPr>
                <w:rFonts w:ascii="Times New Roman" w:hAnsi="Times New Roman"/>
                <w:color w:val="000000"/>
              </w:rPr>
              <w:t>.</w:t>
            </w:r>
            <w:r w:rsidR="004C1EEB">
              <w:rPr>
                <w:rFonts w:ascii="Times New Roman" w:hAnsi="Times New Roman"/>
                <w:color w:val="000000"/>
              </w:rPr>
              <w:t xml:space="preserve"> Zarówno obowiązująca czwarta aktu</w:t>
            </w:r>
            <w:r w:rsidR="008051A9">
              <w:rPr>
                <w:rFonts w:ascii="Times New Roman" w:hAnsi="Times New Roman"/>
                <w:color w:val="000000"/>
              </w:rPr>
              <w:t>alizacja KPOŚ</w:t>
            </w:r>
            <w:r w:rsidR="004C1EEB">
              <w:rPr>
                <w:rFonts w:ascii="Times New Roman" w:hAnsi="Times New Roman"/>
                <w:color w:val="000000"/>
              </w:rPr>
              <w:t xml:space="preserve">K, jak i projekt piątej aktualizacji Programu zawierają ogólne założenia oraz propozycje jednostek samorządu terytorialnego w zakresie planowanych przedsięwzięć zwianych z </w:t>
            </w:r>
            <w:r w:rsidR="00E13CD4">
              <w:rPr>
                <w:rFonts w:ascii="Times New Roman" w:hAnsi="Times New Roman"/>
                <w:color w:val="000000"/>
              </w:rPr>
              <w:t xml:space="preserve">rozwojem systemów </w:t>
            </w:r>
            <w:r w:rsidR="004C1EEB">
              <w:rPr>
                <w:rFonts w:ascii="Times New Roman" w:hAnsi="Times New Roman"/>
                <w:color w:val="000000"/>
              </w:rPr>
              <w:t>zbioro</w:t>
            </w:r>
            <w:r w:rsidR="00E13CD4">
              <w:rPr>
                <w:rFonts w:ascii="Times New Roman" w:hAnsi="Times New Roman"/>
                <w:color w:val="000000"/>
              </w:rPr>
              <w:t xml:space="preserve">wego odprowadzania ścieków i inwestycji prowadzonych na oczyszczalniach </w:t>
            </w:r>
            <w:proofErr w:type="spellStart"/>
            <w:r w:rsidR="00E13CD4">
              <w:rPr>
                <w:rFonts w:ascii="Times New Roman" w:hAnsi="Times New Roman"/>
                <w:color w:val="000000"/>
              </w:rPr>
              <w:t>ścieków.</w:t>
            </w:r>
            <w:r w:rsidR="00D352C8">
              <w:rPr>
                <w:rFonts w:ascii="Times New Roman" w:hAnsi="Times New Roman"/>
                <w:color w:val="000000"/>
              </w:rPr>
              <w:t>Większość</w:t>
            </w:r>
            <w:proofErr w:type="spellEnd"/>
            <w:r w:rsidR="00D352C8">
              <w:rPr>
                <w:rFonts w:ascii="Times New Roman" w:hAnsi="Times New Roman"/>
                <w:color w:val="000000"/>
              </w:rPr>
              <w:t xml:space="preserve"> </w:t>
            </w:r>
            <w:r w:rsidR="008051A9">
              <w:rPr>
                <w:rFonts w:ascii="Times New Roman" w:hAnsi="Times New Roman"/>
                <w:color w:val="000000"/>
              </w:rPr>
              <w:t>przedsięwzięć</w:t>
            </w:r>
            <w:r w:rsidR="00D352C8">
              <w:rPr>
                <w:rFonts w:ascii="Times New Roman" w:hAnsi="Times New Roman"/>
                <w:color w:val="000000"/>
              </w:rPr>
              <w:t xml:space="preserve"> ujętych w obowiązującej wersji dokumentu, z uwagi na opóź</w:t>
            </w:r>
            <w:r w:rsidR="000501FB">
              <w:rPr>
                <w:rFonts w:ascii="Times New Roman" w:hAnsi="Times New Roman"/>
                <w:color w:val="000000"/>
              </w:rPr>
              <w:t xml:space="preserve">nienia lub zaplanowany termin realizacji, </w:t>
            </w:r>
            <w:r w:rsidR="00D352C8">
              <w:rPr>
                <w:rFonts w:ascii="Times New Roman" w:hAnsi="Times New Roman"/>
                <w:color w:val="000000"/>
              </w:rPr>
              <w:t>została ponownie w</w:t>
            </w:r>
            <w:r w:rsidR="000501FB">
              <w:rPr>
                <w:rFonts w:ascii="Times New Roman" w:hAnsi="Times New Roman"/>
                <w:color w:val="000000"/>
              </w:rPr>
              <w:t>skazana</w:t>
            </w:r>
            <w:r w:rsidR="00D352C8">
              <w:rPr>
                <w:rFonts w:ascii="Times New Roman" w:hAnsi="Times New Roman"/>
                <w:color w:val="000000"/>
              </w:rPr>
              <w:t xml:space="preserve"> w projekcie AKPOŚK 2017.</w:t>
            </w:r>
            <w:r w:rsidR="007606CE">
              <w:rPr>
                <w:rFonts w:ascii="Times New Roman" w:hAnsi="Times New Roman"/>
                <w:color w:val="000000"/>
              </w:rPr>
              <w:t xml:space="preserve"> W odniesieniu do obowiązującej aktualizacji Programu w projekcie AKPOŚK 2017liczba inwestycji planowanych na oczyszczalniach ścieków wzrosła o ok. 4%, natomiast długość planowanej do budowy sieci kanalizacyjnej zmalała o ok. 18%. </w:t>
            </w:r>
            <w:r w:rsidR="000501FB">
              <w:rPr>
                <w:rFonts w:ascii="Times New Roman" w:hAnsi="Times New Roman"/>
                <w:color w:val="000000"/>
              </w:rPr>
              <w:t xml:space="preserve">Różnica nakładów finansowych związanych z realizacją ujętych </w:t>
            </w:r>
            <w:r w:rsidR="007606CE">
              <w:rPr>
                <w:rFonts w:ascii="Times New Roman" w:hAnsi="Times New Roman"/>
                <w:color w:val="000000"/>
              </w:rPr>
              <w:t xml:space="preserve">w czwartej aktualizacji KPOŚK i </w:t>
            </w:r>
            <w:r w:rsidR="000501FB">
              <w:rPr>
                <w:rFonts w:ascii="Times New Roman" w:hAnsi="Times New Roman"/>
                <w:color w:val="000000"/>
              </w:rPr>
              <w:t>projekcie</w:t>
            </w:r>
            <w:r w:rsidR="007606CE">
              <w:rPr>
                <w:rFonts w:ascii="Times New Roman" w:hAnsi="Times New Roman"/>
                <w:color w:val="000000"/>
              </w:rPr>
              <w:t xml:space="preserve"> AKPOŚ</w:t>
            </w:r>
            <w:r w:rsidR="000501FB">
              <w:rPr>
                <w:rFonts w:ascii="Times New Roman" w:hAnsi="Times New Roman"/>
                <w:color w:val="000000"/>
              </w:rPr>
              <w:t xml:space="preserve">K 2017 przedsięwzięć z zakresu gospodarki wodno-ściekowej wynosi ok. 10%. </w:t>
            </w:r>
            <w:r w:rsidR="007606CE">
              <w:rPr>
                <w:rFonts w:ascii="Times New Roman" w:hAnsi="Times New Roman"/>
                <w:color w:val="000000"/>
                <w:spacing w:val="-2"/>
              </w:rPr>
              <w:t>Po </w:t>
            </w:r>
            <w:r w:rsidR="00235088" w:rsidRPr="00652413">
              <w:rPr>
                <w:rFonts w:ascii="Times New Roman" w:hAnsi="Times New Roman"/>
                <w:color w:val="000000"/>
                <w:spacing w:val="-2"/>
              </w:rPr>
              <w:t xml:space="preserve">zatwierdzeniu przez Radę Ministrów </w:t>
            </w:r>
            <w:r w:rsidR="00235088" w:rsidRPr="00934FEC">
              <w:rPr>
                <w:rFonts w:ascii="Times New Roman" w:hAnsi="Times New Roman"/>
                <w:color w:val="000000"/>
                <w:spacing w:val="-2"/>
              </w:rPr>
              <w:t xml:space="preserve">projektu </w:t>
            </w:r>
            <w:r w:rsidR="00A54A8F" w:rsidRPr="00934FEC">
              <w:rPr>
                <w:rFonts w:ascii="Times New Roman" w:hAnsi="Times New Roman"/>
                <w:color w:val="000000"/>
                <w:spacing w:val="-2"/>
              </w:rPr>
              <w:t>A</w:t>
            </w:r>
            <w:r w:rsidR="00235088" w:rsidRPr="00934FEC">
              <w:rPr>
                <w:rFonts w:ascii="Times New Roman" w:hAnsi="Times New Roman"/>
                <w:color w:val="000000"/>
                <w:spacing w:val="-2"/>
              </w:rPr>
              <w:t>KPOŚK</w:t>
            </w:r>
            <w:r w:rsidR="00A54A8F" w:rsidRPr="00934FEC">
              <w:rPr>
                <w:rFonts w:ascii="Times New Roman" w:hAnsi="Times New Roman"/>
                <w:color w:val="000000"/>
                <w:spacing w:val="-2"/>
              </w:rPr>
              <w:t xml:space="preserve"> 2017</w:t>
            </w:r>
            <w:r w:rsidR="00235088" w:rsidRPr="00934FEC">
              <w:rPr>
                <w:rFonts w:ascii="Times New Roman" w:hAnsi="Times New Roman"/>
                <w:color w:val="000000"/>
                <w:spacing w:val="-2"/>
              </w:rPr>
              <w:t>, niniejsza aktualizacja, jako dokument strategiczny, stanowić będzie podstawę kształtowania działań i celów</w:t>
            </w:r>
            <w:r w:rsidR="000501FB">
              <w:rPr>
                <w:rFonts w:ascii="Times New Roman" w:hAnsi="Times New Roman"/>
                <w:color w:val="000000"/>
                <w:spacing w:val="-2"/>
              </w:rPr>
              <w:t xml:space="preserve"> gospodarki ściekowej zgodnie z </w:t>
            </w:r>
            <w:r w:rsidR="00661BE2" w:rsidRPr="00934FEC">
              <w:rPr>
                <w:rFonts w:ascii="Times New Roman" w:hAnsi="Times New Roman"/>
                <w:color w:val="000000"/>
                <w:spacing w:val="-2"/>
              </w:rPr>
              <w:t>regulacjami</w:t>
            </w:r>
            <w:r w:rsidR="00235088" w:rsidRPr="00934FEC">
              <w:rPr>
                <w:rFonts w:ascii="Times New Roman" w:hAnsi="Times New Roman"/>
                <w:color w:val="000000"/>
                <w:spacing w:val="-2"/>
              </w:rPr>
              <w:t xml:space="preserve"> dyrektywy Rady 91/271/EWG. </w:t>
            </w:r>
          </w:p>
          <w:p w:rsidR="00235088" w:rsidRPr="00840BC6" w:rsidRDefault="00235088" w:rsidP="0020397C">
            <w:pPr>
              <w:spacing w:line="240" w:lineRule="auto"/>
              <w:jc w:val="both"/>
              <w:rPr>
                <w:rFonts w:ascii="Times New Roman" w:hAnsi="Times New Roman"/>
                <w:color w:val="000000"/>
              </w:rPr>
            </w:pPr>
            <w:r w:rsidRPr="00934FEC">
              <w:rPr>
                <w:rFonts w:ascii="Times New Roman" w:hAnsi="Times New Roman"/>
                <w:color w:val="000000"/>
                <w:spacing w:val="-2"/>
              </w:rPr>
              <w:t xml:space="preserve">W </w:t>
            </w:r>
            <w:r w:rsidR="00DD5BDF" w:rsidRPr="00934FEC">
              <w:rPr>
                <w:rFonts w:ascii="Times New Roman" w:hAnsi="Times New Roman"/>
                <w:color w:val="000000"/>
                <w:spacing w:val="-2"/>
              </w:rPr>
              <w:t xml:space="preserve">projekcie </w:t>
            </w:r>
            <w:r w:rsidR="0020397C" w:rsidRPr="00934FEC">
              <w:rPr>
                <w:rFonts w:ascii="Times New Roman" w:hAnsi="Times New Roman"/>
                <w:color w:val="000000"/>
                <w:spacing w:val="-2"/>
              </w:rPr>
              <w:t>A</w:t>
            </w:r>
            <w:r w:rsidRPr="00934FEC">
              <w:rPr>
                <w:rFonts w:ascii="Times New Roman" w:hAnsi="Times New Roman"/>
                <w:color w:val="000000"/>
                <w:spacing w:val="-2"/>
              </w:rPr>
              <w:t>KPOŚK</w:t>
            </w:r>
            <w:r w:rsidR="0020397C" w:rsidRPr="00934FEC">
              <w:rPr>
                <w:rFonts w:ascii="Times New Roman" w:hAnsi="Times New Roman"/>
                <w:color w:val="000000"/>
                <w:spacing w:val="-2"/>
              </w:rPr>
              <w:t xml:space="preserve"> 2017</w:t>
            </w:r>
            <w:r w:rsidRPr="00934FEC">
              <w:rPr>
                <w:rFonts w:ascii="Times New Roman" w:hAnsi="Times New Roman"/>
                <w:color w:val="000000"/>
                <w:spacing w:val="-2"/>
              </w:rPr>
              <w:t xml:space="preserve"> uwzględniono </w:t>
            </w:r>
            <w:r w:rsidR="002059D3" w:rsidRPr="00934FEC">
              <w:rPr>
                <w:rFonts w:ascii="Times New Roman" w:hAnsi="Times New Roman"/>
                <w:color w:val="000000"/>
                <w:spacing w:val="-2"/>
              </w:rPr>
              <w:t>1585</w:t>
            </w:r>
            <w:r w:rsidRPr="00934FEC">
              <w:rPr>
                <w:rFonts w:ascii="Times New Roman" w:hAnsi="Times New Roman"/>
                <w:color w:val="000000"/>
                <w:spacing w:val="-2"/>
              </w:rPr>
              <w:t xml:space="preserve"> aglomeracje, na obszarze których realizowane bądź planowane są przedsięwzięcia zmierzające do uporządkowania gospodarki wodno-ściekowej poprzez m.in. budowę infrastruktury kanalizacyjnej, modernizację lub budowę oczyszczalni ścieków. Dla przedmiotowych przedsięwzięć podano zakres rzeczowo-finansowy oraz planowany termin ich zakończenia. </w:t>
            </w:r>
            <w:r w:rsidRPr="00934FEC">
              <w:rPr>
                <w:rFonts w:ascii="Times New Roman" w:hAnsi="Times New Roman"/>
                <w:color w:val="000000"/>
              </w:rPr>
              <w:t xml:space="preserve">Planowane inwestycje obejmują zarówno te działania, które </w:t>
            </w:r>
            <w:r w:rsidRPr="00934FEC">
              <w:rPr>
                <w:rFonts w:ascii="Times New Roman" w:hAnsi="Times New Roman"/>
                <w:color w:val="000000"/>
              </w:rPr>
              <w:lastRenderedPageBreak/>
              <w:t xml:space="preserve">służą bezpośrednio poprawie jakości wód, jak i działania służące innym celom społecznym lub gospodarczym zmierzającym do polepszenia warunków bytowych. </w:t>
            </w:r>
            <w:r w:rsidRPr="00934FEC">
              <w:rPr>
                <w:rFonts w:ascii="Times New Roman" w:hAnsi="Times New Roman"/>
              </w:rPr>
              <w:t xml:space="preserve">Całkowita kwota nakładów inwestycyjnych na realizację przedsięwzięć z zakresu gospodarki wodno-ściekowej ujętych w </w:t>
            </w:r>
            <w:r w:rsidR="0020397C" w:rsidRPr="00934FEC">
              <w:rPr>
                <w:rFonts w:ascii="Times New Roman" w:hAnsi="Times New Roman"/>
              </w:rPr>
              <w:t>dokumencie</w:t>
            </w:r>
            <w:r w:rsidRPr="00934FEC">
              <w:rPr>
                <w:rFonts w:ascii="Times New Roman" w:hAnsi="Times New Roman"/>
              </w:rPr>
              <w:t xml:space="preserve"> wynosi </w:t>
            </w:r>
            <w:r w:rsidR="00DF3D60" w:rsidRPr="00934FEC">
              <w:rPr>
                <w:rFonts w:ascii="Times New Roman" w:hAnsi="Times New Roman"/>
              </w:rPr>
              <w:t xml:space="preserve">ponad </w:t>
            </w:r>
            <w:r w:rsidR="002059D3" w:rsidRPr="00934FEC">
              <w:rPr>
                <w:rFonts w:ascii="Times New Roman" w:hAnsi="Times New Roman"/>
              </w:rPr>
              <w:t>27</w:t>
            </w:r>
            <w:r w:rsidRPr="00934FEC">
              <w:rPr>
                <w:rFonts w:ascii="Times New Roman" w:hAnsi="Times New Roman"/>
              </w:rPr>
              <w:t xml:space="preserve">mld zł. Efektem realizacji inwestycji ujętych </w:t>
            </w:r>
            <w:r w:rsidR="0020397C" w:rsidRPr="00934FEC">
              <w:rPr>
                <w:rFonts w:ascii="Times New Roman" w:hAnsi="Times New Roman"/>
              </w:rPr>
              <w:t>w aktualizacji</w:t>
            </w:r>
            <w:r w:rsidRPr="00934FEC">
              <w:rPr>
                <w:rFonts w:ascii="Times New Roman" w:hAnsi="Times New Roman"/>
              </w:rPr>
              <w:t xml:space="preserve"> będzie osiągnięcie </w:t>
            </w:r>
            <w:r w:rsidRPr="00934FEC">
              <w:rPr>
                <w:rFonts w:ascii="Times New Roman" w:hAnsi="Times New Roman"/>
                <w:iCs/>
                <w:lang w:eastAsia="pl-PL"/>
              </w:rPr>
              <w:t>efektu ekologicznego, czyli</w:t>
            </w:r>
            <w:r w:rsidRPr="00187831">
              <w:rPr>
                <w:rFonts w:ascii="Times New Roman" w:hAnsi="Times New Roman"/>
                <w:iCs/>
                <w:lang w:eastAsia="pl-PL"/>
              </w:rPr>
              <w:t xml:space="preserve"> redukcji zanieczyszczeń biodegradowalnych i biogennych trafiających do środowiska wraz z niedostatecznie oczyszczonymi ściekami oraz polepszenie warunków bytowych społeczeństwa poprzez budowę zbiorczych systemów odprowadzania ścieków.</w:t>
            </w:r>
          </w:p>
        </w:tc>
      </w:tr>
      <w:tr w:rsidR="00235088" w:rsidRPr="00187831" w:rsidTr="00071167">
        <w:trPr>
          <w:gridAfter w:val="1"/>
          <w:wAfter w:w="10" w:type="dxa"/>
          <w:trHeight w:val="307"/>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vAlign w:val="center"/>
          </w:tcPr>
          <w:p w:rsidR="00235088" w:rsidRPr="00187831" w:rsidRDefault="00235088" w:rsidP="00071167">
            <w:pPr>
              <w:numPr>
                <w:ilvl w:val="0"/>
                <w:numId w:val="1"/>
              </w:numPr>
              <w:spacing w:before="60" w:after="60" w:line="240" w:lineRule="auto"/>
              <w:ind w:left="318" w:hanging="284"/>
              <w:jc w:val="both"/>
            </w:pPr>
            <w:r w:rsidRPr="00187831">
              <w:rPr>
                <w:rFonts w:ascii="Times New Roman" w:hAnsi="Times New Roman"/>
                <w:b/>
                <w:spacing w:val="-2"/>
              </w:rPr>
              <w:lastRenderedPageBreak/>
              <w:t>Jak problem został rozwiązany w innych krajach, w szczególności krajach członkowskich OECD/UE</w:t>
            </w:r>
            <w:r w:rsidRPr="00187831">
              <w:rPr>
                <w:rFonts w:ascii="Times New Roman" w:hAnsi="Times New Roman"/>
                <w:b/>
                <w:color w:val="000000"/>
              </w:rPr>
              <w:t>?</w:t>
            </w:r>
          </w:p>
        </w:tc>
      </w:tr>
      <w:tr w:rsidR="0023508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auto"/>
          </w:tcPr>
          <w:p w:rsidR="00235088" w:rsidRPr="00187831" w:rsidRDefault="00235088" w:rsidP="00CE2267">
            <w:pPr>
              <w:spacing w:line="240" w:lineRule="auto"/>
              <w:jc w:val="both"/>
              <w:rPr>
                <w:rFonts w:ascii="Times New Roman" w:hAnsi="Times New Roman"/>
                <w:color w:val="000000"/>
                <w:spacing w:val="-2"/>
              </w:rPr>
            </w:pPr>
            <w:r w:rsidRPr="00187831">
              <w:rPr>
                <w:rFonts w:ascii="Times New Roman" w:hAnsi="Times New Roman"/>
                <w:spacing w:val="-2"/>
              </w:rPr>
              <w:t xml:space="preserve">Wszystkie kraje UE zobligowane zostały do osiągnięcia celów określonych w dyrektywie </w:t>
            </w:r>
            <w:r w:rsidR="00DD5BDF">
              <w:rPr>
                <w:rFonts w:ascii="Times New Roman" w:hAnsi="Times New Roman"/>
                <w:spacing w:val="-2"/>
              </w:rPr>
              <w:t xml:space="preserve">Rady </w:t>
            </w:r>
            <w:r w:rsidRPr="00187831">
              <w:rPr>
                <w:rFonts w:ascii="Times New Roman" w:hAnsi="Times New Roman"/>
                <w:spacing w:val="-2"/>
              </w:rPr>
              <w:t>91/271/EWG poprzez realizację inwestycji dotyczących gospodarki ściekowej na terenach aglomeracji. Różny jest jednak termin ich osiągnięcia pomimo wieloletnich działań (od 1992 r.) nie wszędzie udało się osiągnąć wymogi dyrektywy</w:t>
            </w:r>
            <w:r w:rsidR="00DD5BDF">
              <w:rPr>
                <w:rFonts w:ascii="Times New Roman" w:hAnsi="Times New Roman"/>
                <w:spacing w:val="-2"/>
              </w:rPr>
              <w:t xml:space="preserve"> Rady</w:t>
            </w:r>
            <w:r w:rsidRPr="00187831">
              <w:rPr>
                <w:rFonts w:ascii="Times New Roman" w:hAnsi="Times New Roman"/>
                <w:spacing w:val="-2"/>
              </w:rPr>
              <w:t xml:space="preserve"> 91/271/EWG w</w:t>
            </w:r>
            <w:r w:rsidR="00CE2267">
              <w:rPr>
                <w:rFonts w:ascii="Times New Roman" w:hAnsi="Times New Roman"/>
                <w:spacing w:val="-2"/>
              </w:rPr>
              <w:t> </w:t>
            </w:r>
            <w:r w:rsidRPr="00187831">
              <w:rPr>
                <w:rFonts w:ascii="Times New Roman" w:hAnsi="Times New Roman"/>
                <w:spacing w:val="-2"/>
              </w:rPr>
              <w:t>zakładanym terminie. Głównym problemem jest brak środków finansowych na realizację inwestycji, zwłaszcza w krajach Europy Środkowej. We Francji funkcjonuje Narodowy Plan Wdrażania Dyrektywy, krajowe dokumenty opisujące działania zmierzające do wdrażania dyrektywy Rady 91/271/EWG opracowano również w Niemczech, Belgii, Czechach, Słowacji.</w:t>
            </w:r>
          </w:p>
        </w:tc>
      </w:tr>
      <w:tr w:rsidR="00235088" w:rsidRPr="00187831" w:rsidTr="00071167">
        <w:trPr>
          <w:gridAfter w:val="1"/>
          <w:wAfter w:w="10" w:type="dxa"/>
          <w:trHeight w:val="359"/>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vAlign w:val="center"/>
          </w:tcPr>
          <w:p w:rsidR="00235088" w:rsidRPr="00187831" w:rsidRDefault="00235088" w:rsidP="00071167">
            <w:pPr>
              <w:numPr>
                <w:ilvl w:val="0"/>
                <w:numId w:val="1"/>
              </w:numPr>
              <w:spacing w:before="60" w:after="60" w:line="240" w:lineRule="auto"/>
              <w:ind w:left="318" w:hanging="284"/>
              <w:jc w:val="both"/>
            </w:pPr>
            <w:r w:rsidRPr="00187831">
              <w:rPr>
                <w:rFonts w:ascii="Times New Roman" w:hAnsi="Times New Roman"/>
                <w:b/>
                <w:color w:val="000000"/>
              </w:rPr>
              <w:t>Podmioty, na które oddziałuje projekt</w:t>
            </w:r>
          </w:p>
        </w:tc>
      </w:tr>
      <w:tr w:rsidR="00235088" w:rsidRPr="00187831" w:rsidTr="00071167">
        <w:trPr>
          <w:gridAfter w:val="1"/>
          <w:wAfter w:w="10" w:type="dxa"/>
          <w:trHeight w:val="473"/>
        </w:trPr>
        <w:tc>
          <w:tcPr>
            <w:tcW w:w="2661" w:type="dxa"/>
            <w:gridSpan w:val="4"/>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before="40" w:line="240" w:lineRule="auto"/>
              <w:jc w:val="center"/>
              <w:rPr>
                <w:rFonts w:ascii="Times New Roman" w:hAnsi="Times New Roman"/>
                <w:color w:val="000000"/>
                <w:spacing w:val="-2"/>
              </w:rPr>
            </w:pPr>
            <w:r w:rsidRPr="00187831">
              <w:rPr>
                <w:rFonts w:ascii="Times New Roman" w:hAnsi="Times New Roman"/>
                <w:color w:val="000000"/>
                <w:spacing w:val="-2"/>
              </w:rPr>
              <w:t>Grupa</w:t>
            </w:r>
          </w:p>
        </w:tc>
        <w:tc>
          <w:tcPr>
            <w:tcW w:w="2292" w:type="dxa"/>
            <w:gridSpan w:val="7"/>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before="40" w:line="240" w:lineRule="auto"/>
              <w:jc w:val="center"/>
              <w:rPr>
                <w:rFonts w:ascii="Times New Roman" w:hAnsi="Times New Roman"/>
                <w:color w:val="000000"/>
                <w:spacing w:val="-2"/>
              </w:rPr>
            </w:pPr>
            <w:r w:rsidRPr="00187831">
              <w:rPr>
                <w:rFonts w:ascii="Times New Roman" w:hAnsi="Times New Roman"/>
                <w:color w:val="000000"/>
                <w:spacing w:val="-2"/>
              </w:rPr>
              <w:t>Wielkość</w:t>
            </w:r>
          </w:p>
        </w:tc>
        <w:tc>
          <w:tcPr>
            <w:tcW w:w="2996" w:type="dxa"/>
            <w:gridSpan w:val="11"/>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before="40" w:line="240" w:lineRule="auto"/>
              <w:jc w:val="center"/>
              <w:rPr>
                <w:rFonts w:ascii="Times New Roman" w:hAnsi="Times New Roman"/>
                <w:color w:val="000000"/>
                <w:spacing w:val="-2"/>
              </w:rPr>
            </w:pPr>
            <w:r w:rsidRPr="00187831">
              <w:rPr>
                <w:rFonts w:ascii="Times New Roman" w:hAnsi="Times New Roman"/>
                <w:color w:val="000000"/>
                <w:spacing w:val="-2"/>
              </w:rPr>
              <w:t xml:space="preserve">Źródło danych </w:t>
            </w: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tcPr>
          <w:p w:rsidR="00235088" w:rsidRPr="00187831" w:rsidRDefault="00235088" w:rsidP="00071167">
            <w:pPr>
              <w:spacing w:before="40" w:line="240" w:lineRule="auto"/>
              <w:jc w:val="center"/>
            </w:pPr>
            <w:r w:rsidRPr="00187831">
              <w:rPr>
                <w:rFonts w:ascii="Times New Roman" w:hAnsi="Times New Roman"/>
                <w:color w:val="000000"/>
                <w:spacing w:val="-2"/>
              </w:rPr>
              <w:t>Oddziaływanie</w:t>
            </w:r>
          </w:p>
        </w:tc>
      </w:tr>
      <w:tr w:rsidR="00235088" w:rsidRPr="00187831" w:rsidTr="00071167">
        <w:trPr>
          <w:gridAfter w:val="1"/>
          <w:wAfter w:w="10" w:type="dxa"/>
          <w:trHeight w:val="142"/>
        </w:trPr>
        <w:tc>
          <w:tcPr>
            <w:tcW w:w="2661" w:type="dxa"/>
            <w:gridSpan w:val="4"/>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Aglomeracje(definicja zgodna z ustawą z dnia 18 lipca 2001 r. Prawo wodne)</w:t>
            </w:r>
          </w:p>
        </w:tc>
        <w:tc>
          <w:tcPr>
            <w:tcW w:w="2292" w:type="dxa"/>
            <w:gridSpan w:val="7"/>
            <w:tcBorders>
              <w:top w:val="single" w:sz="4" w:space="0" w:color="000000"/>
              <w:left w:val="single" w:sz="4" w:space="0" w:color="000000"/>
              <w:bottom w:val="single" w:sz="4" w:space="0" w:color="000000"/>
            </w:tcBorders>
            <w:shd w:val="clear" w:color="auto" w:fill="auto"/>
          </w:tcPr>
          <w:p w:rsidR="00235088" w:rsidRPr="00187831" w:rsidRDefault="002059D3" w:rsidP="00071167">
            <w:pPr>
              <w:spacing w:line="240" w:lineRule="auto"/>
              <w:rPr>
                <w:rFonts w:ascii="Times New Roman" w:hAnsi="Times New Roman"/>
              </w:rPr>
            </w:pPr>
            <w:r w:rsidRPr="002059D3">
              <w:rPr>
                <w:rFonts w:ascii="Times New Roman" w:hAnsi="Times New Roman"/>
              </w:rPr>
              <w:t>1585</w:t>
            </w:r>
          </w:p>
        </w:tc>
        <w:tc>
          <w:tcPr>
            <w:tcW w:w="2996" w:type="dxa"/>
            <w:gridSpan w:val="11"/>
            <w:tcBorders>
              <w:top w:val="single" w:sz="4" w:space="0" w:color="000000"/>
              <w:left w:val="single" w:sz="4" w:space="0" w:color="000000"/>
              <w:bottom w:val="single" w:sz="4" w:space="0" w:color="000000"/>
            </w:tcBorders>
            <w:shd w:val="clear" w:color="auto" w:fill="auto"/>
          </w:tcPr>
          <w:p w:rsidR="00235088" w:rsidRPr="00187831" w:rsidRDefault="00235088" w:rsidP="00A54A8F">
            <w:pPr>
              <w:spacing w:line="240" w:lineRule="auto"/>
              <w:rPr>
                <w:rFonts w:ascii="Times New Roman" w:hAnsi="Times New Roman"/>
              </w:rPr>
            </w:pPr>
            <w:r w:rsidRPr="00187831">
              <w:rPr>
                <w:rFonts w:ascii="Times New Roman" w:hAnsi="Times New Roman"/>
              </w:rPr>
              <w:t xml:space="preserve">Projekt </w:t>
            </w:r>
            <w:r w:rsidRPr="00934FEC">
              <w:rPr>
                <w:rFonts w:ascii="Times New Roman" w:hAnsi="Times New Roman"/>
              </w:rPr>
              <w:t>AKPOŚK</w:t>
            </w:r>
            <w:r w:rsidR="00A54A8F" w:rsidRPr="00934FEC">
              <w:rPr>
                <w:rFonts w:ascii="Times New Roman" w:hAnsi="Times New Roman"/>
              </w:rPr>
              <w:t xml:space="preserve"> 2017</w:t>
            </w: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 xml:space="preserve">Poprawa stanu wód oraz uporządkowanie gospodarki komunalnej (poprawa stanu i jakości sektora </w:t>
            </w:r>
            <w:proofErr w:type="spellStart"/>
            <w:r w:rsidRPr="00187831">
              <w:rPr>
                <w:rFonts w:ascii="Times New Roman" w:hAnsi="Times New Roman"/>
              </w:rPr>
              <w:t>wod-kan</w:t>
            </w:r>
            <w:proofErr w:type="spellEnd"/>
            <w:r w:rsidRPr="00187831">
              <w:rPr>
                <w:rFonts w:ascii="Times New Roman" w:hAnsi="Times New Roman"/>
              </w:rPr>
              <w:t>).</w:t>
            </w:r>
          </w:p>
          <w:p w:rsidR="00235088" w:rsidRPr="00187831" w:rsidRDefault="00235088" w:rsidP="00071167">
            <w:pPr>
              <w:spacing w:line="240" w:lineRule="auto"/>
            </w:pPr>
            <w:r w:rsidRPr="00187831">
              <w:rPr>
                <w:rFonts w:ascii="Times New Roman" w:hAnsi="Times New Roman"/>
              </w:rPr>
              <w:t xml:space="preserve">Realizacja działań z zakresu gospodarki wodno-ściekowej prowadzonych w ramach </w:t>
            </w:r>
            <w:r w:rsidRPr="00187831">
              <w:rPr>
                <w:rFonts w:ascii="Times New Roman" w:hAnsi="Times New Roman"/>
                <w:color w:val="000000"/>
              </w:rPr>
              <w:t>KPOŚK</w:t>
            </w:r>
          </w:p>
        </w:tc>
      </w:tr>
      <w:tr w:rsidR="00235088" w:rsidRPr="00187831" w:rsidTr="00071167">
        <w:trPr>
          <w:gridAfter w:val="1"/>
          <w:wAfter w:w="10" w:type="dxa"/>
          <w:trHeight w:val="142"/>
        </w:trPr>
        <w:tc>
          <w:tcPr>
            <w:tcW w:w="2661" w:type="dxa"/>
            <w:gridSpan w:val="4"/>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 xml:space="preserve">Narodowy Fundusz Ochrony Środowiska i Gospodarki Wodnej </w:t>
            </w:r>
          </w:p>
        </w:tc>
        <w:tc>
          <w:tcPr>
            <w:tcW w:w="2292" w:type="dxa"/>
            <w:gridSpan w:val="7"/>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1</w:t>
            </w:r>
          </w:p>
        </w:tc>
        <w:tc>
          <w:tcPr>
            <w:tcW w:w="2996" w:type="dxa"/>
            <w:gridSpan w:val="11"/>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w:t>
            </w: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tcPr>
          <w:p w:rsidR="00235088" w:rsidRPr="00187831" w:rsidRDefault="00235088" w:rsidP="00071167">
            <w:pPr>
              <w:spacing w:line="240" w:lineRule="auto"/>
            </w:pPr>
            <w:r w:rsidRPr="00187831">
              <w:rPr>
                <w:rFonts w:ascii="Times New Roman" w:hAnsi="Times New Roman"/>
              </w:rPr>
              <w:t xml:space="preserve">Źródło finansowania części działań zawartych w aktualizacji </w:t>
            </w:r>
            <w:r w:rsidRPr="00187831">
              <w:rPr>
                <w:rFonts w:ascii="Times New Roman" w:hAnsi="Times New Roman"/>
                <w:color w:val="000000"/>
              </w:rPr>
              <w:t>KPOŚK</w:t>
            </w:r>
            <w:r w:rsidRPr="00187831">
              <w:rPr>
                <w:rFonts w:ascii="Times New Roman" w:hAnsi="Times New Roman"/>
              </w:rPr>
              <w:t>.</w:t>
            </w:r>
          </w:p>
        </w:tc>
      </w:tr>
      <w:tr w:rsidR="00235088" w:rsidRPr="00187831" w:rsidTr="00071167">
        <w:trPr>
          <w:gridAfter w:val="1"/>
          <w:wAfter w:w="10" w:type="dxa"/>
          <w:trHeight w:val="142"/>
        </w:trPr>
        <w:tc>
          <w:tcPr>
            <w:tcW w:w="2661" w:type="dxa"/>
            <w:gridSpan w:val="4"/>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Główny Inspektor</w:t>
            </w:r>
          </w:p>
          <w:p w:rsidR="00235088" w:rsidRPr="00187831" w:rsidRDefault="00235088" w:rsidP="00071167">
            <w:pPr>
              <w:spacing w:line="240" w:lineRule="auto"/>
              <w:rPr>
                <w:rFonts w:ascii="Times New Roman" w:hAnsi="Times New Roman"/>
              </w:rPr>
            </w:pPr>
            <w:r w:rsidRPr="00187831">
              <w:rPr>
                <w:rFonts w:ascii="Times New Roman" w:hAnsi="Times New Roman"/>
              </w:rPr>
              <w:t xml:space="preserve">Ochrony Środowiska </w:t>
            </w:r>
          </w:p>
        </w:tc>
        <w:tc>
          <w:tcPr>
            <w:tcW w:w="2292" w:type="dxa"/>
            <w:gridSpan w:val="7"/>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1</w:t>
            </w:r>
          </w:p>
        </w:tc>
        <w:tc>
          <w:tcPr>
            <w:tcW w:w="2996" w:type="dxa"/>
            <w:gridSpan w:val="11"/>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w:t>
            </w: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tcPr>
          <w:p w:rsidR="00235088" w:rsidRPr="00187831" w:rsidRDefault="00235088" w:rsidP="00071167">
            <w:pPr>
              <w:spacing w:line="240" w:lineRule="auto"/>
            </w:pPr>
            <w:r w:rsidRPr="00187831">
              <w:rPr>
                <w:rFonts w:ascii="Times New Roman" w:hAnsi="Times New Roman"/>
              </w:rPr>
              <w:t xml:space="preserve">Wykonywanie działań zapisanych w ramach monitoringu wód oraz działań z zakresu kontroli. </w:t>
            </w:r>
          </w:p>
        </w:tc>
      </w:tr>
      <w:tr w:rsidR="00235088" w:rsidRPr="00187831" w:rsidTr="00071167">
        <w:trPr>
          <w:gridAfter w:val="1"/>
          <w:wAfter w:w="10" w:type="dxa"/>
          <w:trHeight w:val="142"/>
        </w:trPr>
        <w:tc>
          <w:tcPr>
            <w:tcW w:w="2661" w:type="dxa"/>
            <w:gridSpan w:val="4"/>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 xml:space="preserve">Prezes Krajowego Zarząd Gospodarki Wodnej </w:t>
            </w:r>
          </w:p>
        </w:tc>
        <w:tc>
          <w:tcPr>
            <w:tcW w:w="2292" w:type="dxa"/>
            <w:gridSpan w:val="7"/>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1</w:t>
            </w:r>
          </w:p>
        </w:tc>
        <w:tc>
          <w:tcPr>
            <w:tcW w:w="2996" w:type="dxa"/>
            <w:gridSpan w:val="11"/>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w:t>
            </w: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tcPr>
          <w:p w:rsidR="00235088" w:rsidRPr="00187831" w:rsidRDefault="00235088" w:rsidP="00071167">
            <w:pPr>
              <w:spacing w:line="240" w:lineRule="auto"/>
            </w:pPr>
            <w:r w:rsidRPr="00187831">
              <w:rPr>
                <w:rFonts w:ascii="Times New Roman" w:hAnsi="Times New Roman"/>
              </w:rPr>
              <w:t>Monitoring i sprawozdawczość w zakresie realizacji działań zawartych w aktualizacji KPOŚK</w:t>
            </w:r>
          </w:p>
        </w:tc>
      </w:tr>
      <w:tr w:rsidR="00235088" w:rsidRPr="00187831" w:rsidTr="00071167">
        <w:trPr>
          <w:gridAfter w:val="1"/>
          <w:wAfter w:w="10" w:type="dxa"/>
          <w:trHeight w:val="142"/>
        </w:trPr>
        <w:tc>
          <w:tcPr>
            <w:tcW w:w="2661" w:type="dxa"/>
            <w:gridSpan w:val="4"/>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 xml:space="preserve">Wojewódzkie Fundusze Ochrony Środowiska i Gospodarki Wodnej </w:t>
            </w:r>
          </w:p>
        </w:tc>
        <w:tc>
          <w:tcPr>
            <w:tcW w:w="2292" w:type="dxa"/>
            <w:gridSpan w:val="7"/>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16</w:t>
            </w:r>
          </w:p>
        </w:tc>
        <w:tc>
          <w:tcPr>
            <w:tcW w:w="2996" w:type="dxa"/>
            <w:gridSpan w:val="11"/>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 xml:space="preserve">- </w:t>
            </w: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tcPr>
          <w:p w:rsidR="00235088" w:rsidRPr="00187831" w:rsidRDefault="00235088" w:rsidP="00071167">
            <w:pPr>
              <w:spacing w:line="240" w:lineRule="auto"/>
            </w:pPr>
            <w:r w:rsidRPr="00187831">
              <w:rPr>
                <w:rFonts w:ascii="Times New Roman" w:hAnsi="Times New Roman"/>
              </w:rPr>
              <w:t>Źródło finansowania części działań zawartych w aktualizacji KPOŚK</w:t>
            </w:r>
          </w:p>
        </w:tc>
      </w:tr>
      <w:tr w:rsidR="00235088" w:rsidRPr="00187831" w:rsidTr="00071167">
        <w:trPr>
          <w:gridAfter w:val="1"/>
          <w:wAfter w:w="10" w:type="dxa"/>
          <w:trHeight w:val="142"/>
        </w:trPr>
        <w:tc>
          <w:tcPr>
            <w:tcW w:w="2661" w:type="dxa"/>
            <w:gridSpan w:val="4"/>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Wojewódzcy Inspektorzy Ochrony Środowiska</w:t>
            </w:r>
          </w:p>
        </w:tc>
        <w:tc>
          <w:tcPr>
            <w:tcW w:w="2292" w:type="dxa"/>
            <w:gridSpan w:val="7"/>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16</w:t>
            </w:r>
          </w:p>
        </w:tc>
        <w:tc>
          <w:tcPr>
            <w:tcW w:w="2996" w:type="dxa"/>
            <w:gridSpan w:val="11"/>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w:t>
            </w: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tcPr>
          <w:p w:rsidR="00235088" w:rsidRPr="00187831" w:rsidRDefault="00235088" w:rsidP="00071167">
            <w:pPr>
              <w:spacing w:line="240" w:lineRule="auto"/>
            </w:pPr>
            <w:r w:rsidRPr="00187831">
              <w:rPr>
                <w:rFonts w:ascii="Times New Roman" w:hAnsi="Times New Roman"/>
              </w:rPr>
              <w:t>Prowadzenie monitoringu wód oraz działań z zakresu kontroli</w:t>
            </w:r>
          </w:p>
        </w:tc>
      </w:tr>
      <w:tr w:rsidR="00235088" w:rsidRPr="00187831" w:rsidTr="00071167">
        <w:trPr>
          <w:gridAfter w:val="1"/>
          <w:wAfter w:w="10" w:type="dxa"/>
          <w:trHeight w:val="142"/>
        </w:trPr>
        <w:tc>
          <w:tcPr>
            <w:tcW w:w="2661" w:type="dxa"/>
            <w:gridSpan w:val="4"/>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Marszałkowie województw</w:t>
            </w:r>
          </w:p>
        </w:tc>
        <w:tc>
          <w:tcPr>
            <w:tcW w:w="2292" w:type="dxa"/>
            <w:gridSpan w:val="7"/>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16</w:t>
            </w:r>
          </w:p>
        </w:tc>
        <w:tc>
          <w:tcPr>
            <w:tcW w:w="2996" w:type="dxa"/>
            <w:gridSpan w:val="11"/>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 xml:space="preserve">- </w:t>
            </w: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tcPr>
          <w:p w:rsidR="00235088" w:rsidRPr="00187831" w:rsidRDefault="00235088" w:rsidP="00071167">
            <w:pPr>
              <w:spacing w:line="240" w:lineRule="auto"/>
            </w:pPr>
            <w:r w:rsidRPr="00187831">
              <w:rPr>
                <w:rFonts w:ascii="Times New Roman" w:hAnsi="Times New Roman"/>
              </w:rPr>
              <w:t xml:space="preserve">Realizacja działań z zakresu gospodarki wodno-ściekowej prowadzonych w ramach </w:t>
            </w:r>
            <w:r w:rsidRPr="00187831">
              <w:rPr>
                <w:rFonts w:ascii="Times New Roman" w:hAnsi="Times New Roman"/>
                <w:color w:val="000000"/>
              </w:rPr>
              <w:t>KPOŚK</w:t>
            </w:r>
          </w:p>
        </w:tc>
      </w:tr>
      <w:tr w:rsidR="00235088" w:rsidRPr="00187831" w:rsidTr="00071167">
        <w:trPr>
          <w:gridAfter w:val="1"/>
          <w:wAfter w:w="10" w:type="dxa"/>
          <w:trHeight w:val="142"/>
        </w:trPr>
        <w:tc>
          <w:tcPr>
            <w:tcW w:w="2661" w:type="dxa"/>
            <w:gridSpan w:val="4"/>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Regionalne Zarządy Gospodarki Wodnej</w:t>
            </w:r>
          </w:p>
        </w:tc>
        <w:tc>
          <w:tcPr>
            <w:tcW w:w="2292" w:type="dxa"/>
            <w:gridSpan w:val="7"/>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7</w:t>
            </w:r>
          </w:p>
        </w:tc>
        <w:tc>
          <w:tcPr>
            <w:tcW w:w="2996" w:type="dxa"/>
            <w:gridSpan w:val="11"/>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w:t>
            </w: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tcPr>
          <w:p w:rsidR="00235088" w:rsidRPr="00187831" w:rsidRDefault="00235088" w:rsidP="00071167">
            <w:pPr>
              <w:spacing w:line="240" w:lineRule="auto"/>
            </w:pPr>
            <w:r w:rsidRPr="00187831">
              <w:rPr>
                <w:rFonts w:ascii="Times New Roman" w:hAnsi="Times New Roman"/>
              </w:rPr>
              <w:t>Uzgodnienie planów aglomeracji</w:t>
            </w:r>
          </w:p>
        </w:tc>
      </w:tr>
      <w:tr w:rsidR="00235088" w:rsidRPr="00187831" w:rsidTr="00071167">
        <w:trPr>
          <w:gridAfter w:val="1"/>
          <w:wAfter w:w="10" w:type="dxa"/>
          <w:trHeight w:val="142"/>
        </w:trPr>
        <w:tc>
          <w:tcPr>
            <w:tcW w:w="2661" w:type="dxa"/>
            <w:gridSpan w:val="4"/>
            <w:tcBorders>
              <w:top w:val="single" w:sz="4" w:space="0" w:color="000000"/>
              <w:left w:val="single" w:sz="4" w:space="0" w:color="000000"/>
              <w:bottom w:val="single" w:sz="4" w:space="0" w:color="000000"/>
            </w:tcBorders>
            <w:shd w:val="clear" w:color="auto" w:fill="auto"/>
          </w:tcPr>
          <w:p w:rsidR="00235088" w:rsidRPr="00187831" w:rsidRDefault="00235088" w:rsidP="00071167">
            <w:pPr>
              <w:spacing w:line="240" w:lineRule="auto"/>
              <w:rPr>
                <w:rFonts w:ascii="Times New Roman" w:hAnsi="Times New Roman"/>
              </w:rPr>
            </w:pPr>
            <w:r w:rsidRPr="00187831">
              <w:rPr>
                <w:rFonts w:ascii="Times New Roman" w:hAnsi="Times New Roman"/>
              </w:rPr>
              <w:t>Mieszkańcy aglomeracji</w:t>
            </w:r>
          </w:p>
        </w:tc>
        <w:tc>
          <w:tcPr>
            <w:tcW w:w="2292" w:type="dxa"/>
            <w:gridSpan w:val="7"/>
            <w:tcBorders>
              <w:top w:val="single" w:sz="4" w:space="0" w:color="000000"/>
              <w:left w:val="single" w:sz="4" w:space="0" w:color="000000"/>
              <w:bottom w:val="single" w:sz="4" w:space="0" w:color="000000"/>
            </w:tcBorders>
            <w:shd w:val="clear" w:color="auto" w:fill="auto"/>
          </w:tcPr>
          <w:p w:rsidR="00235088" w:rsidRPr="00934FEC" w:rsidRDefault="00235088" w:rsidP="00A54A8F">
            <w:pPr>
              <w:spacing w:line="240" w:lineRule="auto"/>
              <w:rPr>
                <w:rFonts w:ascii="Times New Roman" w:hAnsi="Times New Roman"/>
              </w:rPr>
            </w:pPr>
            <w:r w:rsidRPr="00934FEC">
              <w:rPr>
                <w:rFonts w:ascii="Times New Roman" w:hAnsi="Times New Roman"/>
              </w:rPr>
              <w:t>2</w:t>
            </w:r>
            <w:r w:rsidR="00A54A8F" w:rsidRPr="00934FEC">
              <w:rPr>
                <w:rFonts w:ascii="Times New Roman" w:hAnsi="Times New Roman"/>
              </w:rPr>
              <w:t>9</w:t>
            </w:r>
            <w:r w:rsidRPr="00934FEC">
              <w:rPr>
                <w:rFonts w:ascii="Times New Roman" w:hAnsi="Times New Roman"/>
              </w:rPr>
              <w:t>,</w:t>
            </w:r>
            <w:r w:rsidR="00A54A8F" w:rsidRPr="00934FEC">
              <w:rPr>
                <w:rFonts w:ascii="Times New Roman" w:hAnsi="Times New Roman"/>
              </w:rPr>
              <w:t>14</w:t>
            </w:r>
            <w:r w:rsidRPr="00934FEC">
              <w:rPr>
                <w:rFonts w:ascii="Times New Roman" w:hAnsi="Times New Roman"/>
              </w:rPr>
              <w:t xml:space="preserve"> mln</w:t>
            </w:r>
          </w:p>
        </w:tc>
        <w:tc>
          <w:tcPr>
            <w:tcW w:w="2996" w:type="dxa"/>
            <w:gridSpan w:val="11"/>
            <w:tcBorders>
              <w:top w:val="single" w:sz="4" w:space="0" w:color="000000"/>
              <w:left w:val="single" w:sz="4" w:space="0" w:color="000000"/>
              <w:bottom w:val="single" w:sz="4" w:space="0" w:color="000000"/>
            </w:tcBorders>
            <w:shd w:val="clear" w:color="auto" w:fill="auto"/>
          </w:tcPr>
          <w:p w:rsidR="00235088" w:rsidRPr="00934FEC" w:rsidRDefault="00235088" w:rsidP="00071167">
            <w:pPr>
              <w:spacing w:line="240" w:lineRule="auto"/>
              <w:rPr>
                <w:rFonts w:ascii="Times New Roman" w:hAnsi="Times New Roman"/>
              </w:rPr>
            </w:pPr>
            <w:r w:rsidRPr="00934FEC">
              <w:rPr>
                <w:rFonts w:ascii="Times New Roman" w:hAnsi="Times New Roman"/>
              </w:rPr>
              <w:t>Projekt AKPOŚK</w:t>
            </w:r>
            <w:r w:rsidR="00A54A8F" w:rsidRPr="00934FEC">
              <w:rPr>
                <w:rFonts w:ascii="Times New Roman" w:hAnsi="Times New Roman"/>
              </w:rPr>
              <w:t xml:space="preserve"> 2017</w:t>
            </w: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tcPr>
          <w:p w:rsidR="00235088" w:rsidRPr="00187831" w:rsidRDefault="00235088" w:rsidP="00071167">
            <w:pPr>
              <w:spacing w:line="240" w:lineRule="auto"/>
            </w:pPr>
            <w:r w:rsidRPr="00187831">
              <w:rPr>
                <w:rFonts w:ascii="Times New Roman" w:hAnsi="Times New Roman"/>
              </w:rPr>
              <w:t xml:space="preserve">Poprawa stanu wód, w tym uporządkowanie gospodarki komunalnej (poprawa stanu i jakości sektora </w:t>
            </w:r>
            <w:proofErr w:type="spellStart"/>
            <w:r w:rsidRPr="00187831">
              <w:rPr>
                <w:rFonts w:ascii="Times New Roman" w:hAnsi="Times New Roman"/>
              </w:rPr>
              <w:t>wod-kan</w:t>
            </w:r>
            <w:proofErr w:type="spellEnd"/>
            <w:r w:rsidRPr="00187831">
              <w:rPr>
                <w:rFonts w:ascii="Times New Roman" w:hAnsi="Times New Roman"/>
              </w:rPr>
              <w:t xml:space="preserve">) </w:t>
            </w:r>
          </w:p>
        </w:tc>
      </w:tr>
      <w:tr w:rsidR="00235088" w:rsidRPr="00187831" w:rsidTr="00071167">
        <w:trPr>
          <w:gridAfter w:val="1"/>
          <w:wAfter w:w="10" w:type="dxa"/>
          <w:trHeight w:val="30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vAlign w:val="center"/>
          </w:tcPr>
          <w:p w:rsidR="00235088" w:rsidRPr="00187831" w:rsidRDefault="00235088" w:rsidP="00071167">
            <w:pPr>
              <w:numPr>
                <w:ilvl w:val="0"/>
                <w:numId w:val="1"/>
              </w:numPr>
              <w:spacing w:before="60" w:after="60" w:line="240" w:lineRule="auto"/>
              <w:ind w:left="318" w:hanging="284"/>
              <w:jc w:val="both"/>
            </w:pPr>
            <w:r w:rsidRPr="00187831">
              <w:rPr>
                <w:rFonts w:ascii="Times New Roman" w:hAnsi="Times New Roman"/>
                <w:b/>
                <w:color w:val="000000"/>
              </w:rPr>
              <w:t>Informacje na temat zakresu, czasu trwania i podsumowanie wyników konsultacji</w:t>
            </w:r>
          </w:p>
        </w:tc>
      </w:tr>
      <w:tr w:rsidR="00235088" w:rsidRPr="00187831" w:rsidTr="00071167">
        <w:trPr>
          <w:gridAfter w:val="1"/>
          <w:wAfter w:w="10" w:type="dxa"/>
          <w:trHeight w:val="3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FFFFFF"/>
          </w:tcPr>
          <w:p w:rsidR="00C04E7F" w:rsidRDefault="00C04E7F" w:rsidP="00DD5BDF">
            <w:pPr>
              <w:spacing w:line="240" w:lineRule="auto"/>
              <w:jc w:val="both"/>
              <w:rPr>
                <w:rFonts w:ascii="Times New Roman" w:hAnsi="Times New Roman"/>
                <w:color w:val="000000"/>
              </w:rPr>
            </w:pPr>
            <w:r>
              <w:rPr>
                <w:rFonts w:ascii="Times New Roman" w:hAnsi="Times New Roman"/>
                <w:color w:val="000000"/>
              </w:rPr>
              <w:t>Projekt AKPOŚK 2017 stanowi niewielką modyfikację w stosunku do obowiązującej czwartej aktualizacji Programu, poddanej przed przyjęciem strategicznej ocenie na środowisko, w związku z czym projekt uzyskał zgodę Generalnego Dyrektora Ochrony Środowiska i Głównego Inspektora Sanitarnego na odstąpienie od przeprowadzenia strategicznej oceny oddziaływania na środowisko.</w:t>
            </w:r>
          </w:p>
          <w:p w:rsidR="00071167" w:rsidRDefault="00DD5BDF" w:rsidP="00DD5BDF">
            <w:pPr>
              <w:spacing w:line="240" w:lineRule="auto"/>
              <w:jc w:val="both"/>
              <w:rPr>
                <w:rFonts w:ascii="Times New Roman" w:hAnsi="Times New Roman"/>
                <w:color w:val="000000"/>
              </w:rPr>
            </w:pPr>
            <w:r w:rsidRPr="00071167">
              <w:rPr>
                <w:rFonts w:ascii="Times New Roman" w:hAnsi="Times New Roman"/>
                <w:color w:val="000000"/>
                <w:spacing w:val="-2"/>
              </w:rPr>
              <w:t xml:space="preserve">Po akceptacji materiału przez Kierownictwo Resortu zaplanowano rozpoczęcie </w:t>
            </w:r>
            <w:r w:rsidR="00071167">
              <w:rPr>
                <w:rFonts w:ascii="Times New Roman" w:hAnsi="Times New Roman"/>
                <w:color w:val="000000"/>
                <w:spacing w:val="-2"/>
              </w:rPr>
              <w:t xml:space="preserve">uzgodnień międzyresortowych i </w:t>
            </w:r>
            <w:r w:rsidRPr="00071167">
              <w:rPr>
                <w:rFonts w:ascii="Times New Roman" w:hAnsi="Times New Roman"/>
                <w:color w:val="000000"/>
                <w:spacing w:val="-2"/>
              </w:rPr>
              <w:t xml:space="preserve">konsultacji publicznych dla </w:t>
            </w:r>
            <w:r w:rsidR="00235088" w:rsidRPr="00071167">
              <w:rPr>
                <w:rFonts w:ascii="Times New Roman" w:hAnsi="Times New Roman"/>
                <w:color w:val="000000"/>
                <w:spacing w:val="-2"/>
              </w:rPr>
              <w:t xml:space="preserve">projektu </w:t>
            </w:r>
            <w:r w:rsidR="00753D85" w:rsidRPr="00071167">
              <w:rPr>
                <w:rFonts w:ascii="Times New Roman" w:hAnsi="Times New Roman"/>
                <w:color w:val="000000"/>
              </w:rPr>
              <w:t>AKPOŚK 2017</w:t>
            </w:r>
            <w:r w:rsidR="006924F5" w:rsidRPr="00071167">
              <w:rPr>
                <w:rFonts w:ascii="Times New Roman" w:hAnsi="Times New Roman"/>
                <w:color w:val="000000"/>
              </w:rPr>
              <w:t>.</w:t>
            </w:r>
            <w:r w:rsidR="00071167">
              <w:rPr>
                <w:rFonts w:ascii="Times New Roman" w:hAnsi="Times New Roman"/>
                <w:color w:val="000000"/>
              </w:rPr>
              <w:t>Materiał zostanie również przekazany do uzgodnień z Komitet do Spraw Europejskich i Komisją Wspólną Rządu i Samorządu Terytorialnego.</w:t>
            </w:r>
          </w:p>
          <w:p w:rsidR="00235088" w:rsidRPr="00840BC6" w:rsidRDefault="006924F5" w:rsidP="00840BC6">
            <w:pPr>
              <w:spacing w:line="240" w:lineRule="auto"/>
              <w:jc w:val="both"/>
              <w:rPr>
                <w:rFonts w:ascii="Times New Roman" w:hAnsi="Times New Roman"/>
                <w:color w:val="000000"/>
              </w:rPr>
            </w:pPr>
            <w:r w:rsidRPr="00071167">
              <w:rPr>
                <w:rFonts w:ascii="Times New Roman" w:hAnsi="Times New Roman"/>
                <w:bCs/>
              </w:rPr>
              <w:lastRenderedPageBreak/>
              <w:t xml:space="preserve">Podstawowym źródłem informacji o możliwości zapoznania się z ww. projektem będą stanowiły strony internetowe </w:t>
            </w:r>
            <w:r w:rsidRPr="00840BC6">
              <w:rPr>
                <w:rFonts w:ascii="Times New Roman" w:hAnsi="Times New Roman"/>
              </w:rPr>
              <w:t xml:space="preserve">Krajowego </w:t>
            </w:r>
            <w:r w:rsidRPr="00071167">
              <w:rPr>
                <w:rFonts w:ascii="Times New Roman" w:hAnsi="Times New Roman"/>
                <w:bCs/>
              </w:rPr>
              <w:t xml:space="preserve">Zarządu Gospodarki Wodnej i BIP Ministerstwa Środowiska. W ramach konsultacji publicznych </w:t>
            </w:r>
            <w:r w:rsidR="00071167">
              <w:rPr>
                <w:rFonts w:ascii="Times New Roman" w:hAnsi="Times New Roman"/>
                <w:bCs/>
              </w:rPr>
              <w:t>(</w:t>
            </w:r>
            <w:r w:rsidRPr="00071167">
              <w:rPr>
                <w:rFonts w:ascii="Times New Roman" w:hAnsi="Times New Roman"/>
                <w:bCs/>
              </w:rPr>
              <w:t xml:space="preserve">trwających 21 dni) zaplanowano przekazanie informacji o rozpoczęciu ww. konsultacji w szczególności do </w:t>
            </w:r>
            <w:r w:rsidR="00071167">
              <w:rPr>
                <w:rFonts w:ascii="Times New Roman" w:hAnsi="Times New Roman"/>
                <w:bCs/>
              </w:rPr>
              <w:t xml:space="preserve">podmiotów </w:t>
            </w:r>
            <w:r w:rsidRPr="00071167">
              <w:rPr>
                <w:rFonts w:ascii="Times New Roman" w:hAnsi="Times New Roman"/>
                <w:bCs/>
              </w:rPr>
              <w:t xml:space="preserve">związanych ze sprawozdawczością </w:t>
            </w:r>
            <w:r w:rsidR="000D74A9">
              <w:rPr>
                <w:rFonts w:ascii="Times New Roman" w:hAnsi="Times New Roman"/>
                <w:bCs/>
              </w:rPr>
              <w:t xml:space="preserve">w ramach </w:t>
            </w:r>
            <w:r w:rsidRPr="00071167">
              <w:rPr>
                <w:rFonts w:ascii="Times New Roman" w:hAnsi="Times New Roman"/>
                <w:bCs/>
              </w:rPr>
              <w:t>KPOŚK i realizacją przedsięwzięć w zakresie gospodarki ściekowej, w tym między innymi do urzędów marszałkowskich, urzędów wojewódzkich, Izby Gospodarczej „Wodociągi Polskie”, Związku Miast Polskich, Związku Gmin Wiejskich Rzeczypospolitej Polskiej</w:t>
            </w:r>
            <w:r w:rsidR="00071167" w:rsidRPr="00071167">
              <w:rPr>
                <w:rFonts w:ascii="Times New Roman" w:hAnsi="Times New Roman"/>
                <w:bCs/>
              </w:rPr>
              <w:t>,</w:t>
            </w:r>
            <w:r w:rsidR="00071167" w:rsidRPr="00071167">
              <w:rPr>
                <w:rFonts w:ascii="Times New Roman" w:hAnsi="Times New Roman"/>
                <w:color w:val="000000"/>
              </w:rPr>
              <w:t xml:space="preserve"> Unii Metropolii Polskich, Związku Województw Rzeczypospolitej Polskiej,</w:t>
            </w:r>
            <w:r w:rsidR="00071167" w:rsidRPr="00071167">
              <w:rPr>
                <w:rFonts w:ascii="Times New Roman" w:hAnsi="Times New Roman"/>
                <w:bCs/>
              </w:rPr>
              <w:t xml:space="preserve"> Krajowej Izby Gospodarczej</w:t>
            </w:r>
            <w:r w:rsidRPr="00071167">
              <w:rPr>
                <w:rFonts w:ascii="Times New Roman" w:hAnsi="Times New Roman"/>
                <w:bCs/>
              </w:rPr>
              <w:t xml:space="preserve">, Polskiej Fundacji Ekologicznej i Ligi Ochrony Przyrody, </w:t>
            </w:r>
            <w:r w:rsidRPr="00071167">
              <w:rPr>
                <w:rFonts w:ascii="Times New Roman" w:hAnsi="Times New Roman"/>
                <w:color w:val="000000"/>
              </w:rPr>
              <w:t>Konfederacji</w:t>
            </w:r>
            <w:r w:rsidR="00A84046" w:rsidRPr="00071167">
              <w:rPr>
                <w:rFonts w:ascii="Times New Roman" w:hAnsi="Times New Roman"/>
                <w:color w:val="000000"/>
              </w:rPr>
              <w:t xml:space="preserve"> Lewiatan, </w:t>
            </w:r>
            <w:r w:rsidRPr="00071167">
              <w:rPr>
                <w:rFonts w:ascii="Times New Roman" w:hAnsi="Times New Roman"/>
                <w:color w:val="000000"/>
              </w:rPr>
              <w:t>Pracodawcom</w:t>
            </w:r>
            <w:r w:rsidR="00A84046" w:rsidRPr="00071167">
              <w:rPr>
                <w:rFonts w:ascii="Times New Roman" w:hAnsi="Times New Roman"/>
                <w:color w:val="000000"/>
              </w:rPr>
              <w:t xml:space="preserve"> Rzeczypospolite</w:t>
            </w:r>
            <w:r w:rsidRPr="00071167">
              <w:rPr>
                <w:rFonts w:ascii="Times New Roman" w:hAnsi="Times New Roman"/>
                <w:color w:val="000000"/>
              </w:rPr>
              <w:t>j Polskiej, Związku</w:t>
            </w:r>
            <w:r w:rsidR="00A84046" w:rsidRPr="00071167">
              <w:rPr>
                <w:rFonts w:ascii="Times New Roman" w:hAnsi="Times New Roman"/>
                <w:color w:val="000000"/>
              </w:rPr>
              <w:t xml:space="preserve"> Przedsię</w:t>
            </w:r>
            <w:r w:rsidRPr="00071167">
              <w:rPr>
                <w:rFonts w:ascii="Times New Roman" w:hAnsi="Times New Roman"/>
                <w:color w:val="000000"/>
              </w:rPr>
              <w:t>biorców i Pracodawców, Federacji</w:t>
            </w:r>
            <w:r w:rsidR="00A84046" w:rsidRPr="00071167">
              <w:rPr>
                <w:rFonts w:ascii="Times New Roman" w:hAnsi="Times New Roman"/>
                <w:color w:val="000000"/>
              </w:rPr>
              <w:t xml:space="preserve"> Przedsiębior</w:t>
            </w:r>
            <w:r w:rsidRPr="00071167">
              <w:rPr>
                <w:rFonts w:ascii="Times New Roman" w:hAnsi="Times New Roman"/>
                <w:color w:val="000000"/>
              </w:rPr>
              <w:t>ców Polskich, UNICORN Europejskiej Unii</w:t>
            </w:r>
            <w:r w:rsidR="00A84046" w:rsidRPr="00071167">
              <w:rPr>
                <w:rFonts w:ascii="Times New Roman" w:hAnsi="Times New Roman"/>
                <w:color w:val="000000"/>
              </w:rPr>
              <w:t xml:space="preserve"> Małych i Średnich Przedsiębiorstw, </w:t>
            </w:r>
            <w:r w:rsidRPr="00071167">
              <w:rPr>
                <w:rFonts w:ascii="Times New Roman" w:hAnsi="Times New Roman"/>
                <w:color w:val="000000"/>
              </w:rPr>
              <w:t>Izbie Gospodarczej</w:t>
            </w:r>
            <w:r w:rsidR="00A84046" w:rsidRPr="00071167">
              <w:rPr>
                <w:rFonts w:ascii="Times New Roman" w:hAnsi="Times New Roman"/>
                <w:color w:val="000000"/>
              </w:rPr>
              <w:t xml:space="preserve"> Energetyki i Ochrony </w:t>
            </w:r>
            <w:r w:rsidR="00071167" w:rsidRPr="00071167">
              <w:rPr>
                <w:rFonts w:ascii="Times New Roman" w:hAnsi="Times New Roman"/>
                <w:color w:val="000000"/>
              </w:rPr>
              <w:t>Środowiska.</w:t>
            </w:r>
          </w:p>
        </w:tc>
      </w:tr>
      <w:tr w:rsidR="00235088" w:rsidRPr="00187831" w:rsidTr="00071167">
        <w:trPr>
          <w:gridAfter w:val="1"/>
          <w:wAfter w:w="10" w:type="dxa"/>
          <w:trHeight w:val="363"/>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vAlign w:val="center"/>
          </w:tcPr>
          <w:p w:rsidR="00235088" w:rsidRPr="00187831" w:rsidRDefault="00235088" w:rsidP="00071167">
            <w:pPr>
              <w:numPr>
                <w:ilvl w:val="0"/>
                <w:numId w:val="1"/>
              </w:numPr>
              <w:spacing w:before="60" w:after="60" w:line="240" w:lineRule="auto"/>
              <w:ind w:left="318" w:hanging="284"/>
              <w:jc w:val="both"/>
            </w:pPr>
            <w:r w:rsidRPr="00187831">
              <w:rPr>
                <w:rFonts w:ascii="Times New Roman" w:hAnsi="Times New Roman"/>
                <w:b/>
                <w:color w:val="000000"/>
              </w:rPr>
              <w:lastRenderedPageBreak/>
              <w:t>Wpływ na sektor finansów publicznych</w:t>
            </w:r>
          </w:p>
        </w:tc>
      </w:tr>
      <w:tr w:rsidR="00235088" w:rsidRPr="00187831" w:rsidTr="006768E0">
        <w:trPr>
          <w:gridAfter w:val="1"/>
          <w:wAfter w:w="10" w:type="dxa"/>
          <w:trHeight w:val="142"/>
        </w:trPr>
        <w:tc>
          <w:tcPr>
            <w:tcW w:w="1849" w:type="dxa"/>
            <w:gridSpan w:val="2"/>
            <w:vMerge w:val="restart"/>
            <w:tcBorders>
              <w:top w:val="single" w:sz="4" w:space="0" w:color="000000"/>
              <w:left w:val="single" w:sz="4" w:space="0" w:color="000000"/>
              <w:bottom w:val="single" w:sz="4" w:space="0" w:color="000000"/>
            </w:tcBorders>
            <w:shd w:val="clear" w:color="auto" w:fill="FFFFFF"/>
          </w:tcPr>
          <w:p w:rsidR="00235088" w:rsidRPr="006768E0" w:rsidRDefault="00235088" w:rsidP="00071167">
            <w:pPr>
              <w:spacing w:before="40" w:after="40"/>
              <w:rPr>
                <w:rFonts w:ascii="Times New Roman" w:hAnsi="Times New Roman"/>
                <w:color w:val="000000"/>
                <w:sz w:val="20"/>
                <w:szCs w:val="20"/>
              </w:rPr>
            </w:pPr>
            <w:r w:rsidRPr="006768E0">
              <w:rPr>
                <w:rFonts w:ascii="Times New Roman" w:hAnsi="Times New Roman"/>
                <w:color w:val="000000"/>
                <w:sz w:val="20"/>
                <w:szCs w:val="20"/>
              </w:rPr>
              <w:t>(ceny stałe z …… r.)</w:t>
            </w:r>
          </w:p>
        </w:tc>
        <w:tc>
          <w:tcPr>
            <w:tcW w:w="9098" w:type="dxa"/>
            <w:gridSpan w:val="27"/>
            <w:tcBorders>
              <w:top w:val="single" w:sz="4" w:space="0" w:color="000000"/>
              <w:left w:val="single" w:sz="4" w:space="0" w:color="000000"/>
              <w:bottom w:val="single" w:sz="4" w:space="0" w:color="000000"/>
              <w:right w:val="single" w:sz="4" w:space="0" w:color="000000"/>
            </w:tcBorders>
            <w:shd w:val="clear" w:color="auto" w:fill="FFFFFF"/>
          </w:tcPr>
          <w:p w:rsidR="00235088" w:rsidRPr="00187831" w:rsidRDefault="00235088" w:rsidP="00071167">
            <w:pPr>
              <w:spacing w:before="40" w:after="40" w:line="240" w:lineRule="auto"/>
              <w:jc w:val="center"/>
              <w:rPr>
                <w:b/>
              </w:rPr>
            </w:pPr>
            <w:r w:rsidRPr="00187831">
              <w:rPr>
                <w:rFonts w:ascii="Times New Roman" w:hAnsi="Times New Roman"/>
                <w:b/>
                <w:color w:val="000000"/>
                <w:sz w:val="21"/>
                <w:szCs w:val="21"/>
              </w:rPr>
              <w:t>Skutki w okresie 10 lat od wejścia w życie zmian [mld zł]</w:t>
            </w:r>
          </w:p>
        </w:tc>
      </w:tr>
      <w:tr w:rsidR="00235088" w:rsidRPr="00187831" w:rsidTr="006768E0">
        <w:trPr>
          <w:gridAfter w:val="1"/>
          <w:wAfter w:w="10" w:type="dxa"/>
          <w:cantSplit/>
          <w:trHeight w:val="556"/>
        </w:trPr>
        <w:tc>
          <w:tcPr>
            <w:tcW w:w="1849" w:type="dxa"/>
            <w:gridSpan w:val="2"/>
            <w:vMerge/>
            <w:tcBorders>
              <w:top w:val="single" w:sz="4" w:space="0" w:color="000000"/>
              <w:left w:val="single" w:sz="4" w:space="0" w:color="000000"/>
              <w:bottom w:val="single" w:sz="4" w:space="0" w:color="000000"/>
            </w:tcBorders>
            <w:shd w:val="clear" w:color="auto" w:fill="FFFFFF"/>
          </w:tcPr>
          <w:p w:rsidR="00235088" w:rsidRPr="006768E0" w:rsidRDefault="00235088" w:rsidP="00071167">
            <w:pPr>
              <w:snapToGrid w:val="0"/>
              <w:spacing w:before="40" w:after="40" w:line="240" w:lineRule="auto"/>
              <w:rPr>
                <w:rFonts w:ascii="Times New Roman" w:hAnsi="Times New Roman"/>
                <w:i/>
                <w:color w:val="000000"/>
                <w:sz w:val="20"/>
                <w:szCs w:val="20"/>
              </w:rPr>
            </w:pPr>
          </w:p>
        </w:tc>
        <w:tc>
          <w:tcPr>
            <w:tcW w:w="850"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b/>
                <w:color w:val="000000"/>
                <w:sz w:val="18"/>
                <w:szCs w:val="18"/>
              </w:rPr>
            </w:pPr>
            <w:r w:rsidRPr="00187831">
              <w:rPr>
                <w:rFonts w:ascii="Times New Roman" w:hAnsi="Times New Roman"/>
                <w:b/>
                <w:color w:val="000000"/>
                <w:sz w:val="18"/>
                <w:szCs w:val="18"/>
              </w:rPr>
              <w:t>0</w:t>
            </w:r>
          </w:p>
        </w:tc>
        <w:tc>
          <w:tcPr>
            <w:tcW w:w="851" w:type="dxa"/>
            <w:gridSpan w:val="2"/>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b/>
                <w:color w:val="000000"/>
                <w:sz w:val="18"/>
                <w:szCs w:val="18"/>
              </w:rPr>
            </w:pPr>
            <w:r w:rsidRPr="00187831">
              <w:rPr>
                <w:rFonts w:ascii="Times New Roman" w:hAnsi="Times New Roman"/>
                <w:b/>
                <w:color w:val="000000"/>
                <w:sz w:val="18"/>
                <w:szCs w:val="18"/>
              </w:rPr>
              <w:t>1</w:t>
            </w:r>
          </w:p>
        </w:tc>
        <w:tc>
          <w:tcPr>
            <w:tcW w:w="850" w:type="dxa"/>
            <w:gridSpan w:val="2"/>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b/>
                <w:color w:val="000000"/>
                <w:sz w:val="18"/>
                <w:szCs w:val="18"/>
              </w:rPr>
            </w:pPr>
            <w:r w:rsidRPr="00187831">
              <w:rPr>
                <w:rFonts w:ascii="Times New Roman" w:hAnsi="Times New Roman"/>
                <w:b/>
                <w:color w:val="000000"/>
                <w:sz w:val="18"/>
                <w:szCs w:val="18"/>
              </w:rPr>
              <w:t>2</w:t>
            </w:r>
          </w:p>
        </w:tc>
        <w:tc>
          <w:tcPr>
            <w:tcW w:w="851" w:type="dxa"/>
            <w:gridSpan w:val="4"/>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b/>
                <w:color w:val="000000"/>
                <w:sz w:val="18"/>
                <w:szCs w:val="18"/>
              </w:rPr>
            </w:pPr>
            <w:r w:rsidRPr="00187831">
              <w:rPr>
                <w:rFonts w:ascii="Times New Roman" w:hAnsi="Times New Roman"/>
                <w:b/>
                <w:color w:val="000000"/>
                <w:sz w:val="18"/>
                <w:szCs w:val="18"/>
              </w:rPr>
              <w:t>3</w:t>
            </w:r>
          </w:p>
        </w:tc>
        <w:tc>
          <w:tcPr>
            <w:tcW w:w="850" w:type="dxa"/>
            <w:gridSpan w:val="2"/>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b/>
                <w:color w:val="000000"/>
                <w:sz w:val="18"/>
                <w:szCs w:val="18"/>
              </w:rPr>
            </w:pPr>
            <w:r w:rsidRPr="00187831">
              <w:rPr>
                <w:rFonts w:ascii="Times New Roman" w:hAnsi="Times New Roman"/>
                <w:b/>
                <w:color w:val="000000"/>
                <w:sz w:val="18"/>
                <w:szCs w:val="18"/>
              </w:rPr>
              <w:t>4</w:t>
            </w:r>
          </w:p>
        </w:tc>
        <w:tc>
          <w:tcPr>
            <w:tcW w:w="851"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b/>
                <w:color w:val="000000"/>
                <w:sz w:val="18"/>
                <w:szCs w:val="18"/>
              </w:rPr>
            </w:pPr>
            <w:r w:rsidRPr="00187831">
              <w:rPr>
                <w:rFonts w:ascii="Times New Roman" w:hAnsi="Times New Roman"/>
                <w:b/>
                <w:color w:val="000000"/>
                <w:sz w:val="18"/>
                <w:szCs w:val="18"/>
              </w:rPr>
              <w:t>5</w:t>
            </w:r>
          </w:p>
        </w:tc>
        <w:tc>
          <w:tcPr>
            <w:tcW w:w="850"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b/>
                <w:color w:val="000000"/>
                <w:sz w:val="18"/>
                <w:szCs w:val="18"/>
              </w:rPr>
            </w:pPr>
            <w:r w:rsidRPr="00187831">
              <w:rPr>
                <w:rFonts w:ascii="Times New Roman" w:hAnsi="Times New Roman"/>
                <w:b/>
                <w:color w:val="000000"/>
                <w:sz w:val="18"/>
                <w:szCs w:val="18"/>
              </w:rPr>
              <w:t>6</w:t>
            </w:r>
          </w:p>
        </w:tc>
        <w:tc>
          <w:tcPr>
            <w:tcW w:w="851" w:type="dxa"/>
            <w:gridSpan w:val="3"/>
            <w:tcBorders>
              <w:top w:val="single" w:sz="4" w:space="0" w:color="000000"/>
              <w:left w:val="single" w:sz="4" w:space="0" w:color="000000"/>
              <w:bottom w:val="single" w:sz="4" w:space="0" w:color="000000"/>
              <w:right w:val="single" w:sz="4" w:space="0" w:color="auto"/>
            </w:tcBorders>
            <w:shd w:val="clear" w:color="auto" w:fill="FFFFFF"/>
          </w:tcPr>
          <w:p w:rsidR="00235088" w:rsidRPr="00187831" w:rsidRDefault="00235088" w:rsidP="00071167">
            <w:pPr>
              <w:spacing w:line="240" w:lineRule="auto"/>
              <w:jc w:val="center"/>
              <w:rPr>
                <w:rFonts w:ascii="Times New Roman" w:hAnsi="Times New Roman"/>
                <w:b/>
                <w:color w:val="000000"/>
                <w:sz w:val="18"/>
                <w:szCs w:val="18"/>
              </w:rPr>
            </w:pPr>
            <w:r w:rsidRPr="00187831">
              <w:rPr>
                <w:rFonts w:ascii="Times New Roman" w:hAnsi="Times New Roman"/>
                <w:b/>
                <w:color w:val="000000"/>
                <w:sz w:val="18"/>
                <w:szCs w:val="18"/>
              </w:rPr>
              <w:t>7</w:t>
            </w:r>
          </w:p>
        </w:tc>
        <w:tc>
          <w:tcPr>
            <w:tcW w:w="567" w:type="dxa"/>
            <w:tcBorders>
              <w:top w:val="single" w:sz="4" w:space="0" w:color="000000"/>
              <w:left w:val="single" w:sz="4" w:space="0" w:color="auto"/>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b/>
                <w:color w:val="000000"/>
                <w:sz w:val="18"/>
                <w:szCs w:val="18"/>
              </w:rPr>
            </w:pPr>
            <w:r w:rsidRPr="00187831">
              <w:rPr>
                <w:rFonts w:ascii="Times New Roman" w:hAnsi="Times New Roman"/>
                <w:b/>
                <w:color w:val="000000"/>
                <w:sz w:val="18"/>
                <w:szCs w:val="18"/>
              </w:rPr>
              <w:t>8</w:t>
            </w:r>
          </w:p>
        </w:tc>
        <w:tc>
          <w:tcPr>
            <w:tcW w:w="420" w:type="dxa"/>
            <w:gridSpan w:val="2"/>
            <w:tcBorders>
              <w:top w:val="single" w:sz="4" w:space="0" w:color="000000"/>
              <w:left w:val="single" w:sz="4" w:space="0" w:color="000000"/>
              <w:bottom w:val="single" w:sz="4" w:space="0" w:color="000000"/>
              <w:right w:val="single" w:sz="4" w:space="0" w:color="auto"/>
            </w:tcBorders>
            <w:shd w:val="clear" w:color="auto" w:fill="FFFFFF"/>
          </w:tcPr>
          <w:p w:rsidR="00235088" w:rsidRPr="00187831" w:rsidRDefault="00235088" w:rsidP="00071167">
            <w:pPr>
              <w:spacing w:line="240" w:lineRule="auto"/>
              <w:jc w:val="center"/>
              <w:rPr>
                <w:rFonts w:ascii="Times New Roman" w:hAnsi="Times New Roman"/>
                <w:b/>
                <w:i/>
                <w:color w:val="000000"/>
                <w:spacing w:val="-2"/>
                <w:sz w:val="18"/>
                <w:szCs w:val="18"/>
              </w:rPr>
            </w:pPr>
            <w:r w:rsidRPr="00187831">
              <w:rPr>
                <w:rFonts w:ascii="Times New Roman" w:hAnsi="Times New Roman"/>
                <w:b/>
                <w:color w:val="000000"/>
                <w:sz w:val="18"/>
                <w:szCs w:val="18"/>
              </w:rPr>
              <w:t>9</w:t>
            </w:r>
          </w:p>
        </w:tc>
        <w:tc>
          <w:tcPr>
            <w:tcW w:w="425" w:type="dxa"/>
            <w:tcBorders>
              <w:top w:val="single" w:sz="4" w:space="0" w:color="000000"/>
              <w:left w:val="single" w:sz="4" w:space="0" w:color="auto"/>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b/>
                <w:i/>
                <w:color w:val="000000"/>
                <w:spacing w:val="-2"/>
                <w:sz w:val="18"/>
                <w:szCs w:val="18"/>
              </w:rPr>
            </w:pPr>
            <w:r w:rsidRPr="00187831">
              <w:rPr>
                <w:rFonts w:ascii="Times New Roman" w:hAnsi="Times New Roman"/>
                <w:b/>
                <w:i/>
                <w:color w:val="000000"/>
                <w:spacing w:val="-2"/>
                <w:sz w:val="18"/>
                <w:szCs w:val="18"/>
              </w:rPr>
              <w:t>10</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Pr>
          <w:p w:rsidR="00235088" w:rsidRPr="00187831" w:rsidRDefault="00235088" w:rsidP="00071167">
            <w:pPr>
              <w:spacing w:before="40" w:after="40" w:line="240" w:lineRule="auto"/>
              <w:jc w:val="center"/>
              <w:rPr>
                <w:b/>
                <w:sz w:val="20"/>
                <w:szCs w:val="20"/>
              </w:rPr>
            </w:pPr>
            <w:r w:rsidRPr="00187831">
              <w:rPr>
                <w:rFonts w:ascii="Times New Roman" w:hAnsi="Times New Roman"/>
                <w:b/>
                <w:i/>
                <w:color w:val="000000"/>
                <w:spacing w:val="-2"/>
                <w:sz w:val="20"/>
                <w:szCs w:val="20"/>
              </w:rPr>
              <w:t>Łącznie (0-10)</w:t>
            </w:r>
          </w:p>
        </w:tc>
      </w:tr>
      <w:tr w:rsidR="00DF3D60" w:rsidRPr="00187831" w:rsidTr="00071167">
        <w:trPr>
          <w:trHeight w:val="330"/>
        </w:trPr>
        <w:tc>
          <w:tcPr>
            <w:tcW w:w="1849" w:type="dxa"/>
            <w:gridSpan w:val="2"/>
            <w:tcBorders>
              <w:top w:val="single" w:sz="4" w:space="0" w:color="000000"/>
              <w:left w:val="single" w:sz="4" w:space="0" w:color="000000"/>
              <w:bottom w:val="single" w:sz="4" w:space="0" w:color="000000"/>
            </w:tcBorders>
            <w:shd w:val="clear" w:color="auto" w:fill="FFFFFF"/>
            <w:vAlign w:val="bottom"/>
          </w:tcPr>
          <w:p w:rsidR="00DF3D60" w:rsidRPr="006768E0" w:rsidRDefault="00DF3D60" w:rsidP="00DF3D60">
            <w:pPr>
              <w:rPr>
                <w:rFonts w:ascii="Times New Roman" w:hAnsi="Times New Roman"/>
                <w:b/>
                <w:bCs/>
                <w:color w:val="000000"/>
                <w:sz w:val="20"/>
                <w:szCs w:val="20"/>
              </w:rPr>
            </w:pPr>
            <w:r w:rsidRPr="006768E0">
              <w:rPr>
                <w:rFonts w:ascii="Times New Roman" w:hAnsi="Times New Roman"/>
                <w:b/>
                <w:bCs/>
                <w:color w:val="000000"/>
                <w:sz w:val="20"/>
                <w:szCs w:val="20"/>
              </w:rPr>
              <w:t>Dochody ogółem</w:t>
            </w:r>
          </w:p>
        </w:tc>
        <w:tc>
          <w:tcPr>
            <w:tcW w:w="850"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4,12</w:t>
            </w:r>
          </w:p>
        </w:tc>
        <w:tc>
          <w:tcPr>
            <w:tcW w:w="851"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2,58</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2,08</w:t>
            </w:r>
          </w:p>
        </w:tc>
        <w:tc>
          <w:tcPr>
            <w:tcW w:w="851" w:type="dxa"/>
            <w:gridSpan w:val="4"/>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0,58</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0,58</w:t>
            </w:r>
          </w:p>
        </w:tc>
        <w:tc>
          <w:tcPr>
            <w:tcW w:w="851"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0" w:type="dxa"/>
            <w:gridSpan w:val="3"/>
            <w:tcBorders>
              <w:top w:val="single" w:sz="4" w:space="0" w:color="000000"/>
              <w:left w:val="single" w:sz="4" w:space="0" w:color="000000"/>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51" w:type="dxa"/>
            <w:gridSpan w:val="3"/>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567"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0" w:type="dxa"/>
            <w:gridSpan w:val="2"/>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5"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9,94</w:t>
            </w:r>
          </w:p>
        </w:tc>
      </w:tr>
      <w:tr w:rsidR="00DF3D60" w:rsidRPr="00187831" w:rsidTr="00071167">
        <w:trPr>
          <w:trHeight w:val="330"/>
        </w:trPr>
        <w:tc>
          <w:tcPr>
            <w:tcW w:w="1849" w:type="dxa"/>
            <w:gridSpan w:val="2"/>
            <w:tcBorders>
              <w:top w:val="single" w:sz="4" w:space="0" w:color="000000"/>
              <w:left w:val="single" w:sz="4" w:space="0" w:color="000000"/>
              <w:bottom w:val="single" w:sz="4" w:space="0" w:color="000000"/>
            </w:tcBorders>
            <w:shd w:val="clear" w:color="auto" w:fill="FFFFFF"/>
            <w:vAlign w:val="bottom"/>
          </w:tcPr>
          <w:p w:rsidR="00DF3D60" w:rsidRPr="006768E0" w:rsidRDefault="00DF3D60" w:rsidP="00DF3D60">
            <w:pPr>
              <w:rPr>
                <w:rFonts w:ascii="Times New Roman" w:hAnsi="Times New Roman"/>
                <w:color w:val="000000"/>
                <w:sz w:val="20"/>
                <w:szCs w:val="20"/>
              </w:rPr>
            </w:pPr>
            <w:r w:rsidRPr="006768E0">
              <w:rPr>
                <w:rFonts w:ascii="Times New Roman" w:hAnsi="Times New Roman"/>
                <w:color w:val="000000"/>
                <w:sz w:val="20"/>
                <w:szCs w:val="20"/>
              </w:rPr>
              <w:t>budżet państwa</w:t>
            </w:r>
          </w:p>
        </w:tc>
        <w:tc>
          <w:tcPr>
            <w:tcW w:w="850"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1"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1" w:type="dxa"/>
            <w:gridSpan w:val="4"/>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1"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0" w:type="dxa"/>
            <w:gridSpan w:val="3"/>
            <w:tcBorders>
              <w:top w:val="single" w:sz="4" w:space="0" w:color="000000"/>
              <w:left w:val="single" w:sz="4" w:space="0" w:color="000000"/>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51" w:type="dxa"/>
            <w:gridSpan w:val="3"/>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567"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0" w:type="dxa"/>
            <w:gridSpan w:val="2"/>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5"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r>
      <w:tr w:rsidR="00DF3D60" w:rsidRPr="00187831" w:rsidTr="00071167">
        <w:trPr>
          <w:trHeight w:val="337"/>
        </w:trPr>
        <w:tc>
          <w:tcPr>
            <w:tcW w:w="1849" w:type="dxa"/>
            <w:gridSpan w:val="2"/>
            <w:tcBorders>
              <w:top w:val="single" w:sz="4" w:space="0" w:color="000000"/>
              <w:left w:val="single" w:sz="4" w:space="0" w:color="000000"/>
              <w:bottom w:val="single" w:sz="4" w:space="0" w:color="000000"/>
            </w:tcBorders>
            <w:shd w:val="clear" w:color="auto" w:fill="FFFFFF"/>
            <w:vAlign w:val="bottom"/>
          </w:tcPr>
          <w:p w:rsidR="00DF3D60" w:rsidRPr="006768E0" w:rsidRDefault="00DF3D60" w:rsidP="00DF3D60">
            <w:pPr>
              <w:rPr>
                <w:rFonts w:ascii="Times New Roman" w:hAnsi="Times New Roman"/>
                <w:color w:val="000000"/>
                <w:sz w:val="20"/>
                <w:szCs w:val="20"/>
              </w:rPr>
            </w:pPr>
            <w:r w:rsidRPr="006768E0">
              <w:rPr>
                <w:rFonts w:ascii="Times New Roman" w:hAnsi="Times New Roman"/>
                <w:color w:val="000000"/>
                <w:sz w:val="20"/>
                <w:szCs w:val="20"/>
              </w:rPr>
              <w:t>JST</w:t>
            </w:r>
          </w:p>
        </w:tc>
        <w:tc>
          <w:tcPr>
            <w:tcW w:w="850"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4,12</w:t>
            </w:r>
          </w:p>
        </w:tc>
        <w:tc>
          <w:tcPr>
            <w:tcW w:w="851"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2,58</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2,08</w:t>
            </w:r>
          </w:p>
        </w:tc>
        <w:tc>
          <w:tcPr>
            <w:tcW w:w="851" w:type="dxa"/>
            <w:gridSpan w:val="4"/>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0,58</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0,58</w:t>
            </w:r>
          </w:p>
        </w:tc>
        <w:tc>
          <w:tcPr>
            <w:tcW w:w="851"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p>
        </w:tc>
        <w:tc>
          <w:tcPr>
            <w:tcW w:w="850" w:type="dxa"/>
            <w:gridSpan w:val="3"/>
            <w:tcBorders>
              <w:top w:val="single" w:sz="4" w:space="0" w:color="000000"/>
              <w:left w:val="single" w:sz="4" w:space="0" w:color="000000"/>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51" w:type="dxa"/>
            <w:gridSpan w:val="3"/>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567"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0" w:type="dxa"/>
            <w:gridSpan w:val="2"/>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5"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9,94</w:t>
            </w:r>
          </w:p>
        </w:tc>
      </w:tr>
      <w:tr w:rsidR="00DF3D60" w:rsidRPr="00187831" w:rsidTr="00071167">
        <w:trPr>
          <w:trHeight w:val="337"/>
        </w:trPr>
        <w:tc>
          <w:tcPr>
            <w:tcW w:w="1849" w:type="dxa"/>
            <w:gridSpan w:val="2"/>
            <w:tcBorders>
              <w:top w:val="single" w:sz="4" w:space="0" w:color="000000"/>
              <w:left w:val="single" w:sz="4" w:space="0" w:color="000000"/>
              <w:bottom w:val="single" w:sz="4" w:space="0" w:color="000000"/>
            </w:tcBorders>
            <w:shd w:val="clear" w:color="auto" w:fill="FFFFFF"/>
            <w:vAlign w:val="bottom"/>
          </w:tcPr>
          <w:p w:rsidR="00DF3D60" w:rsidRPr="006768E0" w:rsidRDefault="00DF3D60" w:rsidP="00DF3D60">
            <w:pPr>
              <w:rPr>
                <w:rFonts w:ascii="Times New Roman" w:hAnsi="Times New Roman"/>
                <w:b/>
                <w:bCs/>
                <w:color w:val="000000"/>
                <w:sz w:val="20"/>
                <w:szCs w:val="20"/>
              </w:rPr>
            </w:pPr>
            <w:r w:rsidRPr="006768E0">
              <w:rPr>
                <w:rFonts w:ascii="Times New Roman" w:hAnsi="Times New Roman"/>
                <w:b/>
                <w:bCs/>
                <w:color w:val="000000"/>
                <w:sz w:val="20"/>
                <w:szCs w:val="20"/>
              </w:rPr>
              <w:t>Wydatki ogółem*</w:t>
            </w:r>
          </w:p>
        </w:tc>
        <w:tc>
          <w:tcPr>
            <w:tcW w:w="850"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4,62</w:t>
            </w:r>
          </w:p>
        </w:tc>
        <w:tc>
          <w:tcPr>
            <w:tcW w:w="851"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4,62</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4,62</w:t>
            </w:r>
          </w:p>
        </w:tc>
        <w:tc>
          <w:tcPr>
            <w:tcW w:w="851" w:type="dxa"/>
            <w:gridSpan w:val="4"/>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4,62</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4,62</w:t>
            </w:r>
          </w:p>
        </w:tc>
        <w:tc>
          <w:tcPr>
            <w:tcW w:w="851"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3,9</w:t>
            </w:r>
          </w:p>
        </w:tc>
        <w:tc>
          <w:tcPr>
            <w:tcW w:w="850"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1" w:type="dxa"/>
            <w:gridSpan w:val="3"/>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567"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0" w:type="dxa"/>
            <w:gridSpan w:val="2"/>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p>
        </w:tc>
        <w:tc>
          <w:tcPr>
            <w:tcW w:w="425"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27,0</w:t>
            </w:r>
          </w:p>
        </w:tc>
      </w:tr>
      <w:tr w:rsidR="00DF3D60" w:rsidRPr="00187831" w:rsidTr="00071167">
        <w:trPr>
          <w:trHeight w:val="337"/>
        </w:trPr>
        <w:tc>
          <w:tcPr>
            <w:tcW w:w="1849" w:type="dxa"/>
            <w:gridSpan w:val="2"/>
            <w:tcBorders>
              <w:top w:val="single" w:sz="4" w:space="0" w:color="000000"/>
              <w:left w:val="single" w:sz="4" w:space="0" w:color="000000"/>
              <w:bottom w:val="single" w:sz="4" w:space="0" w:color="000000"/>
            </w:tcBorders>
            <w:shd w:val="clear" w:color="auto" w:fill="FFFFFF"/>
            <w:vAlign w:val="bottom"/>
          </w:tcPr>
          <w:p w:rsidR="00DF3D60" w:rsidRPr="006768E0" w:rsidRDefault="00DF3D60" w:rsidP="00DF3D60">
            <w:pPr>
              <w:rPr>
                <w:rFonts w:ascii="Times New Roman" w:hAnsi="Times New Roman"/>
                <w:color w:val="000000"/>
                <w:sz w:val="20"/>
                <w:szCs w:val="20"/>
              </w:rPr>
            </w:pPr>
            <w:r w:rsidRPr="006768E0">
              <w:rPr>
                <w:rFonts w:ascii="Times New Roman" w:hAnsi="Times New Roman"/>
                <w:color w:val="000000"/>
                <w:sz w:val="20"/>
                <w:szCs w:val="20"/>
              </w:rPr>
              <w:t>budżet państwa</w:t>
            </w:r>
          </w:p>
        </w:tc>
        <w:tc>
          <w:tcPr>
            <w:tcW w:w="850"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1"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1" w:type="dxa"/>
            <w:gridSpan w:val="4"/>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1"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0" w:type="dxa"/>
            <w:gridSpan w:val="3"/>
            <w:tcBorders>
              <w:top w:val="single" w:sz="4" w:space="0" w:color="000000"/>
              <w:left w:val="single" w:sz="4" w:space="0" w:color="000000"/>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51" w:type="dxa"/>
            <w:gridSpan w:val="3"/>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567"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0" w:type="dxa"/>
            <w:gridSpan w:val="2"/>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5"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r>
      <w:tr w:rsidR="00DF3D60" w:rsidRPr="00187831" w:rsidTr="00071167">
        <w:trPr>
          <w:trHeight w:val="337"/>
        </w:trPr>
        <w:tc>
          <w:tcPr>
            <w:tcW w:w="1849" w:type="dxa"/>
            <w:gridSpan w:val="2"/>
            <w:tcBorders>
              <w:top w:val="single" w:sz="4" w:space="0" w:color="000000"/>
              <w:left w:val="single" w:sz="4" w:space="0" w:color="000000"/>
              <w:bottom w:val="single" w:sz="4" w:space="0" w:color="000000"/>
            </w:tcBorders>
            <w:shd w:val="clear" w:color="auto" w:fill="FFFFFF"/>
            <w:vAlign w:val="bottom"/>
          </w:tcPr>
          <w:p w:rsidR="00DF3D60" w:rsidRPr="006768E0" w:rsidRDefault="00DF3D60" w:rsidP="00DF3D60">
            <w:pPr>
              <w:rPr>
                <w:rFonts w:ascii="Times New Roman" w:hAnsi="Times New Roman"/>
                <w:color w:val="000000"/>
                <w:sz w:val="20"/>
                <w:szCs w:val="20"/>
              </w:rPr>
            </w:pPr>
            <w:r w:rsidRPr="006768E0">
              <w:rPr>
                <w:rFonts w:ascii="Times New Roman" w:hAnsi="Times New Roman"/>
                <w:color w:val="000000"/>
                <w:sz w:val="20"/>
                <w:szCs w:val="20"/>
              </w:rPr>
              <w:t>JST</w:t>
            </w:r>
          </w:p>
        </w:tc>
        <w:tc>
          <w:tcPr>
            <w:tcW w:w="850"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4,62</w:t>
            </w:r>
          </w:p>
        </w:tc>
        <w:tc>
          <w:tcPr>
            <w:tcW w:w="851"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4,62</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4,62</w:t>
            </w:r>
          </w:p>
        </w:tc>
        <w:tc>
          <w:tcPr>
            <w:tcW w:w="851" w:type="dxa"/>
            <w:gridSpan w:val="4"/>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4,62</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4,62</w:t>
            </w:r>
          </w:p>
        </w:tc>
        <w:tc>
          <w:tcPr>
            <w:tcW w:w="851"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3,9</w:t>
            </w:r>
          </w:p>
        </w:tc>
        <w:tc>
          <w:tcPr>
            <w:tcW w:w="850" w:type="dxa"/>
            <w:gridSpan w:val="3"/>
            <w:tcBorders>
              <w:top w:val="single" w:sz="4" w:space="0" w:color="000000"/>
              <w:left w:val="single" w:sz="4" w:space="0" w:color="000000"/>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51" w:type="dxa"/>
            <w:gridSpan w:val="3"/>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567"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0" w:type="dxa"/>
            <w:gridSpan w:val="2"/>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5"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27,0</w:t>
            </w:r>
          </w:p>
        </w:tc>
      </w:tr>
      <w:tr w:rsidR="00DF3D60" w:rsidRPr="00187831" w:rsidTr="00071167">
        <w:trPr>
          <w:trHeight w:val="426"/>
        </w:trPr>
        <w:tc>
          <w:tcPr>
            <w:tcW w:w="1849" w:type="dxa"/>
            <w:gridSpan w:val="2"/>
            <w:tcBorders>
              <w:top w:val="single" w:sz="4" w:space="0" w:color="000000"/>
              <w:left w:val="single" w:sz="4" w:space="0" w:color="000000"/>
              <w:bottom w:val="single" w:sz="4" w:space="0" w:color="000000"/>
            </w:tcBorders>
            <w:shd w:val="clear" w:color="auto" w:fill="FFFFFF"/>
            <w:vAlign w:val="bottom"/>
          </w:tcPr>
          <w:p w:rsidR="00DF3D60" w:rsidRPr="006768E0" w:rsidRDefault="00DF3D60" w:rsidP="00DF3D60">
            <w:pPr>
              <w:rPr>
                <w:rFonts w:ascii="Times New Roman" w:hAnsi="Times New Roman"/>
                <w:b/>
                <w:bCs/>
                <w:color w:val="000000"/>
                <w:sz w:val="20"/>
                <w:szCs w:val="20"/>
              </w:rPr>
            </w:pPr>
            <w:r w:rsidRPr="006768E0">
              <w:rPr>
                <w:rFonts w:ascii="Times New Roman" w:hAnsi="Times New Roman"/>
                <w:b/>
                <w:bCs/>
                <w:color w:val="000000"/>
                <w:sz w:val="20"/>
                <w:szCs w:val="20"/>
              </w:rPr>
              <w:t>Saldo ogółem*</w:t>
            </w:r>
          </w:p>
        </w:tc>
        <w:tc>
          <w:tcPr>
            <w:tcW w:w="850"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-0,5</w:t>
            </w:r>
          </w:p>
        </w:tc>
        <w:tc>
          <w:tcPr>
            <w:tcW w:w="851"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-2,04</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-2,54</w:t>
            </w:r>
          </w:p>
        </w:tc>
        <w:tc>
          <w:tcPr>
            <w:tcW w:w="851" w:type="dxa"/>
            <w:gridSpan w:val="4"/>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-4,04</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-4,04</w:t>
            </w:r>
          </w:p>
        </w:tc>
        <w:tc>
          <w:tcPr>
            <w:tcW w:w="851"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-3,9</w:t>
            </w:r>
          </w:p>
        </w:tc>
        <w:tc>
          <w:tcPr>
            <w:tcW w:w="850" w:type="dxa"/>
            <w:gridSpan w:val="3"/>
            <w:tcBorders>
              <w:top w:val="single" w:sz="4" w:space="0" w:color="000000"/>
              <w:left w:val="single" w:sz="4" w:space="0" w:color="000000"/>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51" w:type="dxa"/>
            <w:gridSpan w:val="3"/>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567"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0" w:type="dxa"/>
            <w:gridSpan w:val="2"/>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5"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-17,06</w:t>
            </w:r>
          </w:p>
        </w:tc>
      </w:tr>
      <w:tr w:rsidR="00DF3D60" w:rsidRPr="00187831" w:rsidTr="00071167">
        <w:trPr>
          <w:trHeight w:val="316"/>
        </w:trPr>
        <w:tc>
          <w:tcPr>
            <w:tcW w:w="1849" w:type="dxa"/>
            <w:gridSpan w:val="2"/>
            <w:tcBorders>
              <w:top w:val="single" w:sz="4" w:space="0" w:color="000000"/>
              <w:left w:val="single" w:sz="4" w:space="0" w:color="000000"/>
              <w:bottom w:val="single" w:sz="4" w:space="0" w:color="000000"/>
            </w:tcBorders>
            <w:shd w:val="clear" w:color="auto" w:fill="FFFFFF"/>
            <w:vAlign w:val="bottom"/>
          </w:tcPr>
          <w:p w:rsidR="00DF3D60" w:rsidRPr="006768E0" w:rsidRDefault="00DF3D60" w:rsidP="00DF3D60">
            <w:pPr>
              <w:rPr>
                <w:rFonts w:ascii="Times New Roman" w:hAnsi="Times New Roman"/>
                <w:color w:val="000000"/>
                <w:sz w:val="20"/>
                <w:szCs w:val="20"/>
              </w:rPr>
            </w:pPr>
            <w:r w:rsidRPr="006768E0">
              <w:rPr>
                <w:rFonts w:ascii="Times New Roman" w:hAnsi="Times New Roman"/>
                <w:color w:val="000000"/>
                <w:sz w:val="20"/>
                <w:szCs w:val="20"/>
              </w:rPr>
              <w:t>budżet państwa</w:t>
            </w:r>
          </w:p>
        </w:tc>
        <w:tc>
          <w:tcPr>
            <w:tcW w:w="850"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1"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1" w:type="dxa"/>
            <w:gridSpan w:val="4"/>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1"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w:t>
            </w:r>
          </w:p>
        </w:tc>
        <w:tc>
          <w:tcPr>
            <w:tcW w:w="850" w:type="dxa"/>
            <w:gridSpan w:val="3"/>
            <w:tcBorders>
              <w:top w:val="single" w:sz="4" w:space="0" w:color="000000"/>
              <w:left w:val="single" w:sz="4" w:space="0" w:color="000000"/>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51" w:type="dxa"/>
            <w:gridSpan w:val="3"/>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567"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0" w:type="dxa"/>
            <w:gridSpan w:val="2"/>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5"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r>
      <w:tr w:rsidR="00DF3D60" w:rsidRPr="00187831" w:rsidTr="00071167">
        <w:trPr>
          <w:trHeight w:val="360"/>
        </w:trPr>
        <w:tc>
          <w:tcPr>
            <w:tcW w:w="1849" w:type="dxa"/>
            <w:gridSpan w:val="2"/>
            <w:tcBorders>
              <w:top w:val="single" w:sz="4" w:space="0" w:color="000000"/>
              <w:left w:val="single" w:sz="4" w:space="0" w:color="000000"/>
              <w:bottom w:val="single" w:sz="4" w:space="0" w:color="000000"/>
            </w:tcBorders>
            <w:shd w:val="clear" w:color="auto" w:fill="FFFFFF"/>
            <w:vAlign w:val="bottom"/>
          </w:tcPr>
          <w:p w:rsidR="00DF3D60" w:rsidRPr="006768E0" w:rsidRDefault="00DF3D60" w:rsidP="00DF3D60">
            <w:pPr>
              <w:rPr>
                <w:rFonts w:ascii="Times New Roman" w:hAnsi="Times New Roman"/>
                <w:color w:val="000000"/>
                <w:sz w:val="20"/>
                <w:szCs w:val="20"/>
              </w:rPr>
            </w:pPr>
            <w:r w:rsidRPr="006768E0">
              <w:rPr>
                <w:rFonts w:ascii="Times New Roman" w:hAnsi="Times New Roman"/>
                <w:color w:val="000000"/>
                <w:sz w:val="20"/>
                <w:szCs w:val="20"/>
              </w:rPr>
              <w:t>JST</w:t>
            </w:r>
          </w:p>
        </w:tc>
        <w:tc>
          <w:tcPr>
            <w:tcW w:w="850"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-0,5</w:t>
            </w:r>
          </w:p>
        </w:tc>
        <w:tc>
          <w:tcPr>
            <w:tcW w:w="851"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-2,04</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-2,54</w:t>
            </w:r>
          </w:p>
        </w:tc>
        <w:tc>
          <w:tcPr>
            <w:tcW w:w="851" w:type="dxa"/>
            <w:gridSpan w:val="4"/>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-4,04</w:t>
            </w:r>
          </w:p>
        </w:tc>
        <w:tc>
          <w:tcPr>
            <w:tcW w:w="850" w:type="dxa"/>
            <w:gridSpan w:val="2"/>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-4,04</w:t>
            </w:r>
          </w:p>
        </w:tc>
        <w:tc>
          <w:tcPr>
            <w:tcW w:w="851" w:type="dxa"/>
            <w:gridSpan w:val="3"/>
            <w:tcBorders>
              <w:top w:val="single" w:sz="4" w:space="0" w:color="000000"/>
              <w:left w:val="single" w:sz="4" w:space="0" w:color="000000"/>
              <w:bottom w:val="single" w:sz="4" w:space="0" w:color="000000"/>
            </w:tcBorders>
            <w:shd w:val="clear" w:color="auto" w:fill="FFFFFF"/>
          </w:tcPr>
          <w:p w:rsidR="00DF3D60" w:rsidRPr="00DF3D60" w:rsidRDefault="00DF3D60" w:rsidP="00DF3D60">
            <w:pPr>
              <w:jc w:val="center"/>
              <w:rPr>
                <w:rFonts w:ascii="Times New Roman" w:hAnsi="Times New Roman"/>
                <w:sz w:val="20"/>
                <w:szCs w:val="20"/>
              </w:rPr>
            </w:pPr>
            <w:r w:rsidRPr="00DF3D60">
              <w:rPr>
                <w:rFonts w:ascii="Times New Roman" w:hAnsi="Times New Roman"/>
                <w:sz w:val="20"/>
                <w:szCs w:val="20"/>
              </w:rPr>
              <w:t>-3,9</w:t>
            </w:r>
          </w:p>
        </w:tc>
        <w:tc>
          <w:tcPr>
            <w:tcW w:w="850" w:type="dxa"/>
            <w:gridSpan w:val="3"/>
            <w:tcBorders>
              <w:top w:val="single" w:sz="4" w:space="0" w:color="000000"/>
              <w:left w:val="single" w:sz="4" w:space="0" w:color="000000"/>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51" w:type="dxa"/>
            <w:gridSpan w:val="3"/>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567"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0" w:type="dxa"/>
            <w:gridSpan w:val="2"/>
            <w:tcBorders>
              <w:top w:val="single" w:sz="4" w:space="0" w:color="000000"/>
              <w:left w:val="single" w:sz="4" w:space="0" w:color="000000"/>
              <w:bottom w:val="single" w:sz="4" w:space="0" w:color="000000"/>
              <w:right w:val="single" w:sz="4" w:space="0" w:color="auto"/>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425" w:type="dxa"/>
            <w:tcBorders>
              <w:top w:val="single" w:sz="4" w:space="0" w:color="000000"/>
              <w:left w:val="single" w:sz="4" w:space="0" w:color="auto"/>
              <w:bottom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w:t>
            </w:r>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DF3D60" w:rsidRPr="00DF3D60" w:rsidRDefault="00DF3D60" w:rsidP="00DF3D60">
            <w:pPr>
              <w:jc w:val="center"/>
              <w:rPr>
                <w:rFonts w:ascii="Times New Roman" w:hAnsi="Times New Roman"/>
                <w:color w:val="000000"/>
                <w:sz w:val="20"/>
                <w:szCs w:val="20"/>
              </w:rPr>
            </w:pPr>
            <w:r w:rsidRPr="00DF3D60">
              <w:rPr>
                <w:rFonts w:ascii="Times New Roman" w:hAnsi="Times New Roman"/>
                <w:color w:val="000000"/>
                <w:sz w:val="20"/>
                <w:szCs w:val="20"/>
              </w:rPr>
              <w:t>-17,06</w:t>
            </w:r>
          </w:p>
        </w:tc>
      </w:tr>
      <w:tr w:rsidR="00235088" w:rsidRPr="00187831" w:rsidTr="006768E0">
        <w:trPr>
          <w:gridAfter w:val="1"/>
          <w:wAfter w:w="10" w:type="dxa"/>
          <w:trHeight w:val="348"/>
        </w:trPr>
        <w:tc>
          <w:tcPr>
            <w:tcW w:w="1849" w:type="dxa"/>
            <w:gridSpan w:val="2"/>
            <w:tcBorders>
              <w:top w:val="single" w:sz="4" w:space="0" w:color="000000"/>
              <w:left w:val="single" w:sz="4" w:space="0" w:color="000000"/>
              <w:bottom w:val="single" w:sz="4" w:space="0" w:color="000000"/>
            </w:tcBorders>
            <w:shd w:val="clear" w:color="auto" w:fill="FFFFFF"/>
            <w:vAlign w:val="center"/>
          </w:tcPr>
          <w:p w:rsidR="00235088" w:rsidRPr="00187831" w:rsidRDefault="00235088" w:rsidP="00071167">
            <w:pPr>
              <w:spacing w:line="240" w:lineRule="auto"/>
              <w:rPr>
                <w:rFonts w:ascii="Times New Roman" w:hAnsi="Times New Roman"/>
                <w:color w:val="000000"/>
              </w:rPr>
            </w:pPr>
            <w:r w:rsidRPr="00187831">
              <w:rPr>
                <w:rFonts w:ascii="Times New Roman" w:hAnsi="Times New Roman"/>
                <w:color w:val="000000"/>
                <w:sz w:val="21"/>
                <w:szCs w:val="21"/>
              </w:rPr>
              <w:t xml:space="preserve">Źródła finansowania* </w:t>
            </w:r>
          </w:p>
        </w:tc>
        <w:tc>
          <w:tcPr>
            <w:tcW w:w="9098" w:type="dxa"/>
            <w:gridSpan w:val="27"/>
            <w:tcBorders>
              <w:top w:val="single" w:sz="4" w:space="0" w:color="000000"/>
              <w:left w:val="single" w:sz="4" w:space="0" w:color="000000"/>
              <w:bottom w:val="single" w:sz="4" w:space="0" w:color="000000"/>
              <w:right w:val="single" w:sz="4" w:space="0" w:color="000000"/>
            </w:tcBorders>
            <w:shd w:val="clear" w:color="auto" w:fill="FFFFFF"/>
            <w:vAlign w:val="center"/>
          </w:tcPr>
          <w:p w:rsidR="00235088" w:rsidRPr="00187831" w:rsidRDefault="00235088" w:rsidP="00071167">
            <w:pPr>
              <w:spacing w:line="240" w:lineRule="auto"/>
              <w:jc w:val="both"/>
              <w:rPr>
                <w:rFonts w:ascii="Times New Roman" w:hAnsi="Times New Roman"/>
                <w:color w:val="000000"/>
              </w:rPr>
            </w:pPr>
            <w:r w:rsidRPr="00187831">
              <w:rPr>
                <w:rFonts w:ascii="Times New Roman" w:hAnsi="Times New Roman"/>
                <w:color w:val="000000"/>
              </w:rPr>
              <w:t xml:space="preserve">Zapewnienie odpowiedniej gospodarki ściekowej oraz realizacja inwestycji uwzględnionych w projekcie czwartej aktualizacji KPOŚK jest zadaniem własnym gminy. </w:t>
            </w:r>
            <w:r w:rsidRPr="00187831">
              <w:rPr>
                <w:rFonts w:ascii="Times New Roman" w:hAnsi="Times New Roman"/>
              </w:rPr>
              <w:t xml:space="preserve">Koszty niezbędne do poniesienia przez jednostki samorządu terytorialnego w celu dostosowania się do dyrektywy Rady 91/271/EWG dotyczącej oczyszczania ścieków komunalnych zostały oszacowane przez Krajowy Zarząd Gospodarki Wodnej i będą pokrywane głównie ze środków własnych jednostek samorządu </w:t>
            </w:r>
            <w:proofErr w:type="spellStart"/>
            <w:r w:rsidRPr="00187831">
              <w:rPr>
                <w:rFonts w:ascii="Times New Roman" w:hAnsi="Times New Roman"/>
              </w:rPr>
              <w:t>terytorialnego.Całkowita</w:t>
            </w:r>
            <w:proofErr w:type="spellEnd"/>
            <w:r w:rsidRPr="00187831">
              <w:rPr>
                <w:rFonts w:ascii="Times New Roman" w:hAnsi="Times New Roman"/>
              </w:rPr>
              <w:t xml:space="preserve"> kwota nakładów inwestycyjnyc</w:t>
            </w:r>
            <w:r w:rsidR="00F80B04">
              <w:rPr>
                <w:rFonts w:ascii="Times New Roman" w:hAnsi="Times New Roman"/>
              </w:rPr>
              <w:t>h na realizację przedsięwzięć z </w:t>
            </w:r>
            <w:r w:rsidRPr="00187831">
              <w:rPr>
                <w:rFonts w:ascii="Times New Roman" w:hAnsi="Times New Roman"/>
              </w:rPr>
              <w:t xml:space="preserve">zakresu gospodarki wodno-ściekowej ujętych w czwartej aktualizacji KPOŚK </w:t>
            </w:r>
            <w:r w:rsidRPr="008D7AF1">
              <w:rPr>
                <w:rFonts w:ascii="Times New Roman" w:hAnsi="Times New Roman"/>
              </w:rPr>
              <w:t xml:space="preserve">wynosi </w:t>
            </w:r>
            <w:r w:rsidR="00F87FC0">
              <w:rPr>
                <w:rFonts w:ascii="Times New Roman" w:hAnsi="Times New Roman"/>
              </w:rPr>
              <w:br/>
            </w:r>
            <w:r w:rsidR="00661BE2">
              <w:rPr>
                <w:rFonts w:ascii="Times New Roman" w:hAnsi="Times New Roman"/>
              </w:rPr>
              <w:t>27,01</w:t>
            </w:r>
            <w:r w:rsidRPr="008D7AF1">
              <w:rPr>
                <w:rFonts w:ascii="Times New Roman" w:hAnsi="Times New Roman"/>
              </w:rPr>
              <w:t xml:space="preserve"> mld zł</w:t>
            </w:r>
            <w:r w:rsidRPr="00187831">
              <w:rPr>
                <w:rFonts w:ascii="Times New Roman" w:hAnsi="Times New Roman"/>
              </w:rPr>
              <w:t xml:space="preserve">. </w:t>
            </w:r>
            <w:r w:rsidRPr="00187831">
              <w:rPr>
                <w:rFonts w:ascii="Times New Roman" w:hAnsi="Times New Roman"/>
                <w:color w:val="000000"/>
              </w:rPr>
              <w:t>Gminy mogą ubiegać się o dofinansowanie przedsięwzięcia ze środków Narodowego Funduszu Ochrony Środowiska i Gospodarki Wodnej</w:t>
            </w:r>
            <w:r w:rsidR="002A3FAD">
              <w:rPr>
                <w:rFonts w:ascii="Times New Roman" w:hAnsi="Times New Roman"/>
                <w:color w:val="000000"/>
              </w:rPr>
              <w:t xml:space="preserve"> (NFOŚiGW)</w:t>
            </w:r>
            <w:r w:rsidRPr="00187831">
              <w:rPr>
                <w:rFonts w:ascii="Times New Roman" w:hAnsi="Times New Roman"/>
                <w:color w:val="000000"/>
              </w:rPr>
              <w:t>, Wojewódzkich Funduszy Ochrony Środowiska i Gospodarki Wodnej</w:t>
            </w:r>
            <w:r w:rsidR="002A3FAD">
              <w:rPr>
                <w:rFonts w:ascii="Times New Roman" w:hAnsi="Times New Roman"/>
                <w:color w:val="000000"/>
              </w:rPr>
              <w:t xml:space="preserve"> (</w:t>
            </w:r>
            <w:proofErr w:type="spellStart"/>
            <w:r w:rsidR="002A3FAD">
              <w:rPr>
                <w:rFonts w:ascii="Times New Roman" w:hAnsi="Times New Roman"/>
                <w:color w:val="000000"/>
              </w:rPr>
              <w:t>WFOŚiGW</w:t>
            </w:r>
            <w:proofErr w:type="spellEnd"/>
            <w:r w:rsidR="002A3FAD">
              <w:rPr>
                <w:rFonts w:ascii="Times New Roman" w:hAnsi="Times New Roman"/>
                <w:color w:val="000000"/>
              </w:rPr>
              <w:t>)</w:t>
            </w:r>
            <w:r w:rsidR="00640F77">
              <w:rPr>
                <w:rFonts w:ascii="Times New Roman" w:hAnsi="Times New Roman"/>
                <w:color w:val="000000"/>
              </w:rPr>
              <w:t>, Regionalnych Programów Operacyjnych</w:t>
            </w:r>
            <w:r w:rsidRPr="00187831">
              <w:rPr>
                <w:rFonts w:ascii="Times New Roman" w:hAnsi="Times New Roman"/>
                <w:color w:val="000000"/>
              </w:rPr>
              <w:t xml:space="preserve"> oraz </w:t>
            </w:r>
            <w:r w:rsidRPr="00187831">
              <w:rPr>
                <w:rFonts w:ascii="Times New Roman" w:hAnsi="Times New Roman"/>
              </w:rPr>
              <w:t>Program</w:t>
            </w:r>
            <w:r w:rsidR="007E5189">
              <w:rPr>
                <w:rFonts w:ascii="Times New Roman" w:hAnsi="Times New Roman"/>
              </w:rPr>
              <w:t xml:space="preserve">u Operacyjnego Infrastruktura i </w:t>
            </w:r>
            <w:r w:rsidRPr="00187831">
              <w:rPr>
                <w:rFonts w:ascii="Times New Roman" w:hAnsi="Times New Roman"/>
              </w:rPr>
              <w:t xml:space="preserve">Środowisko </w:t>
            </w:r>
            <w:r w:rsidR="002A3FAD">
              <w:rPr>
                <w:rFonts w:ascii="Times New Roman" w:hAnsi="Times New Roman"/>
              </w:rPr>
              <w:t>(</w:t>
            </w:r>
            <w:proofErr w:type="spellStart"/>
            <w:r w:rsidRPr="00187831">
              <w:rPr>
                <w:rFonts w:ascii="Times New Roman" w:hAnsi="Times New Roman"/>
                <w:color w:val="000000"/>
              </w:rPr>
              <w:t>POIiŚ</w:t>
            </w:r>
            <w:proofErr w:type="spellEnd"/>
            <w:r w:rsidR="002A3FAD">
              <w:rPr>
                <w:rFonts w:ascii="Times New Roman" w:hAnsi="Times New Roman"/>
                <w:color w:val="000000"/>
              </w:rPr>
              <w:t>)</w:t>
            </w:r>
            <w:r w:rsidRPr="00187831">
              <w:rPr>
                <w:rFonts w:ascii="Times New Roman" w:hAnsi="Times New Roman"/>
                <w:color w:val="000000"/>
              </w:rPr>
              <w:t xml:space="preserve"> na lata 2014-2020. Skala dofinansowania działań zależy od decyzji zarówno jednostek realizujących działania, jak i jednostki przyznającej środki.</w:t>
            </w:r>
          </w:p>
          <w:p w:rsidR="00235088" w:rsidRPr="00187831" w:rsidRDefault="002A3FAD" w:rsidP="00071167">
            <w:pPr>
              <w:pStyle w:val="Default"/>
              <w:jc w:val="both"/>
              <w:rPr>
                <w:sz w:val="22"/>
                <w:szCs w:val="22"/>
              </w:rPr>
            </w:pPr>
            <w:r>
              <w:rPr>
                <w:sz w:val="22"/>
                <w:szCs w:val="22"/>
              </w:rPr>
              <w:t xml:space="preserve">Środki finansowe w ramach </w:t>
            </w:r>
            <w:r w:rsidRPr="00187831">
              <w:rPr>
                <w:sz w:val="22"/>
                <w:szCs w:val="22"/>
              </w:rPr>
              <w:t>programu priorytetowe</w:t>
            </w:r>
            <w:r w:rsidR="00B111F4">
              <w:rPr>
                <w:sz w:val="22"/>
                <w:szCs w:val="22"/>
              </w:rPr>
              <w:t>go „Gospodarka wodno-ściekowa w </w:t>
            </w:r>
            <w:r w:rsidRPr="00187831">
              <w:rPr>
                <w:sz w:val="22"/>
                <w:szCs w:val="22"/>
              </w:rPr>
              <w:t>aglomeracjach”</w:t>
            </w:r>
            <w:r>
              <w:rPr>
                <w:sz w:val="22"/>
                <w:szCs w:val="22"/>
              </w:rPr>
              <w:t xml:space="preserve"> NFOŚiGW oraz </w:t>
            </w:r>
            <w:proofErr w:type="spellStart"/>
            <w:r>
              <w:rPr>
                <w:sz w:val="22"/>
                <w:szCs w:val="22"/>
              </w:rPr>
              <w:t>WFOŚiGW</w:t>
            </w:r>
            <w:proofErr w:type="spellEnd"/>
            <w:r>
              <w:rPr>
                <w:sz w:val="22"/>
                <w:szCs w:val="22"/>
              </w:rPr>
              <w:t xml:space="preserve"> są środkami zwrotnymi</w:t>
            </w:r>
            <w:r w:rsidR="00C67063">
              <w:rPr>
                <w:sz w:val="22"/>
                <w:szCs w:val="22"/>
              </w:rPr>
              <w:t xml:space="preserve"> i w tego względu stanowią rozchody będące źródłem finansowania wydatków gmin na inwestycje w zakresie gospodarki wodno-ściekowej. </w:t>
            </w:r>
            <w:r w:rsidR="00235088" w:rsidRPr="00187831">
              <w:rPr>
                <w:sz w:val="22"/>
                <w:szCs w:val="22"/>
              </w:rPr>
              <w:t>Budżet programu priorytetowe</w:t>
            </w:r>
            <w:r w:rsidR="00B111F4">
              <w:rPr>
                <w:sz w:val="22"/>
                <w:szCs w:val="22"/>
              </w:rPr>
              <w:t>go „Gospodarka wodno-ściekowa w </w:t>
            </w:r>
            <w:r w:rsidR="00235088" w:rsidRPr="00187831">
              <w:rPr>
                <w:sz w:val="22"/>
                <w:szCs w:val="22"/>
              </w:rPr>
              <w:t xml:space="preserve">aglomeracjach” przewiduje wydatkowanie </w:t>
            </w:r>
            <w:proofErr w:type="spellStart"/>
            <w:r w:rsidR="00235088" w:rsidRPr="00187831">
              <w:rPr>
                <w:sz w:val="22"/>
                <w:szCs w:val="22"/>
              </w:rPr>
              <w:t>środków</w:t>
            </w:r>
            <w:r w:rsidR="00B111F4">
              <w:t>NFOŚiGW</w:t>
            </w:r>
            <w:r w:rsidR="00235088" w:rsidRPr="00187831">
              <w:rPr>
                <w:sz w:val="22"/>
                <w:szCs w:val="22"/>
              </w:rPr>
              <w:t>w</w:t>
            </w:r>
            <w:proofErr w:type="spellEnd"/>
            <w:r w:rsidR="00235088" w:rsidRPr="00187831">
              <w:rPr>
                <w:sz w:val="22"/>
                <w:szCs w:val="22"/>
              </w:rPr>
              <w:t xml:space="preserve"> formie pożyczek w: </w:t>
            </w:r>
          </w:p>
          <w:p w:rsidR="00235088" w:rsidRPr="00187831" w:rsidRDefault="00235088" w:rsidP="00071167">
            <w:pPr>
              <w:pStyle w:val="Default"/>
              <w:jc w:val="both"/>
              <w:rPr>
                <w:sz w:val="22"/>
                <w:szCs w:val="22"/>
              </w:rPr>
            </w:pPr>
            <w:r w:rsidRPr="00187831">
              <w:rPr>
                <w:sz w:val="22"/>
                <w:szCs w:val="22"/>
              </w:rPr>
              <w:t>-</w:t>
            </w:r>
            <w:r>
              <w:rPr>
                <w:sz w:val="22"/>
                <w:szCs w:val="22"/>
              </w:rPr>
              <w:t xml:space="preserve"> 2016 r. - 150</w:t>
            </w:r>
            <w:r w:rsidRPr="00187831">
              <w:rPr>
                <w:sz w:val="22"/>
                <w:szCs w:val="22"/>
              </w:rPr>
              <w:t xml:space="preserve"> mln zł, </w:t>
            </w:r>
          </w:p>
          <w:p w:rsidR="00235088" w:rsidRDefault="00235088" w:rsidP="00071167">
            <w:pPr>
              <w:pStyle w:val="Default"/>
              <w:jc w:val="both"/>
              <w:rPr>
                <w:sz w:val="22"/>
                <w:szCs w:val="22"/>
              </w:rPr>
            </w:pPr>
            <w:r w:rsidRPr="00187831">
              <w:rPr>
                <w:sz w:val="22"/>
                <w:szCs w:val="22"/>
              </w:rPr>
              <w:t xml:space="preserve">- </w:t>
            </w:r>
            <w:r>
              <w:rPr>
                <w:sz w:val="22"/>
                <w:szCs w:val="22"/>
              </w:rPr>
              <w:t>2017 r. – 64,4</w:t>
            </w:r>
            <w:r w:rsidRPr="00187831">
              <w:rPr>
                <w:sz w:val="22"/>
                <w:szCs w:val="22"/>
              </w:rPr>
              <w:t xml:space="preserve"> mln zł;</w:t>
            </w:r>
          </w:p>
          <w:p w:rsidR="00235088" w:rsidRDefault="00235088" w:rsidP="00071167">
            <w:pPr>
              <w:pStyle w:val="Default"/>
              <w:jc w:val="both"/>
              <w:rPr>
                <w:sz w:val="22"/>
                <w:szCs w:val="22"/>
              </w:rPr>
            </w:pPr>
            <w:r>
              <w:rPr>
                <w:sz w:val="22"/>
                <w:szCs w:val="22"/>
              </w:rPr>
              <w:t>- 2018 r. – 132,8 mln zł,</w:t>
            </w:r>
          </w:p>
          <w:p w:rsidR="00235088" w:rsidRPr="00187831" w:rsidRDefault="00235088" w:rsidP="00071167">
            <w:pPr>
              <w:pStyle w:val="Default"/>
              <w:jc w:val="both"/>
              <w:rPr>
                <w:sz w:val="22"/>
                <w:szCs w:val="22"/>
              </w:rPr>
            </w:pPr>
            <w:r>
              <w:rPr>
                <w:sz w:val="22"/>
                <w:szCs w:val="22"/>
              </w:rPr>
              <w:t>- w latach kolejnych – łącznie 1210 mln zł.</w:t>
            </w:r>
          </w:p>
          <w:p w:rsidR="00235088" w:rsidRPr="00187831" w:rsidRDefault="00B87160" w:rsidP="00071167">
            <w:pPr>
              <w:pStyle w:val="Default"/>
              <w:jc w:val="both"/>
              <w:rPr>
                <w:sz w:val="22"/>
                <w:szCs w:val="22"/>
              </w:rPr>
            </w:pPr>
            <w:r w:rsidRPr="00187831">
              <w:rPr>
                <w:sz w:val="22"/>
                <w:szCs w:val="22"/>
              </w:rPr>
              <w:t>Budżet programu priorytetowe</w:t>
            </w:r>
            <w:r>
              <w:rPr>
                <w:sz w:val="22"/>
                <w:szCs w:val="22"/>
              </w:rPr>
              <w:t xml:space="preserve">go „Gospodarka wodno-ściekowa w </w:t>
            </w:r>
            <w:r w:rsidRPr="00187831">
              <w:rPr>
                <w:sz w:val="22"/>
                <w:szCs w:val="22"/>
              </w:rPr>
              <w:t xml:space="preserve">aglomeracjach” przewiduje wydatkowanie </w:t>
            </w:r>
            <w:proofErr w:type="spellStart"/>
            <w:r w:rsidRPr="00187831">
              <w:rPr>
                <w:sz w:val="22"/>
                <w:szCs w:val="22"/>
              </w:rPr>
              <w:t>środków</w:t>
            </w:r>
            <w:r>
              <w:t>NFOŚiGW</w:t>
            </w:r>
            <w:r w:rsidR="00235088">
              <w:rPr>
                <w:sz w:val="22"/>
                <w:szCs w:val="22"/>
              </w:rPr>
              <w:t>w</w:t>
            </w:r>
            <w:proofErr w:type="spellEnd"/>
            <w:r w:rsidR="00235088">
              <w:rPr>
                <w:sz w:val="22"/>
                <w:szCs w:val="22"/>
              </w:rPr>
              <w:t xml:space="preserve"> formie dopłat</w:t>
            </w:r>
            <w:r w:rsidR="00235088" w:rsidRPr="00187831">
              <w:rPr>
                <w:sz w:val="22"/>
                <w:szCs w:val="22"/>
              </w:rPr>
              <w:t xml:space="preserve"> do oprocentowania kredytów lub do wykupu obligacji</w:t>
            </w:r>
            <w:r>
              <w:rPr>
                <w:sz w:val="22"/>
                <w:szCs w:val="22"/>
              </w:rPr>
              <w:t xml:space="preserve">, </w:t>
            </w:r>
            <w:proofErr w:type="spellStart"/>
            <w:r>
              <w:rPr>
                <w:sz w:val="22"/>
                <w:szCs w:val="22"/>
              </w:rPr>
              <w:t>któremają</w:t>
            </w:r>
            <w:proofErr w:type="spellEnd"/>
            <w:r>
              <w:rPr>
                <w:sz w:val="22"/>
                <w:szCs w:val="22"/>
              </w:rPr>
              <w:t xml:space="preserve"> charakter bezzwrotny i stanowią dochody </w:t>
            </w:r>
            <w:proofErr w:type="spellStart"/>
            <w:r>
              <w:rPr>
                <w:sz w:val="22"/>
                <w:szCs w:val="22"/>
              </w:rPr>
              <w:t>JST,</w:t>
            </w:r>
            <w:r w:rsidR="00235088" w:rsidRPr="00187831">
              <w:rPr>
                <w:sz w:val="22"/>
                <w:szCs w:val="22"/>
              </w:rPr>
              <w:t>w</w:t>
            </w:r>
            <w:proofErr w:type="spellEnd"/>
            <w:r w:rsidR="00235088" w:rsidRPr="00187831">
              <w:rPr>
                <w:sz w:val="22"/>
                <w:szCs w:val="22"/>
              </w:rPr>
              <w:t xml:space="preserve">: </w:t>
            </w:r>
          </w:p>
          <w:p w:rsidR="00235088" w:rsidRPr="00187831" w:rsidRDefault="00235088" w:rsidP="00071167">
            <w:pPr>
              <w:pStyle w:val="Default"/>
              <w:jc w:val="both"/>
              <w:rPr>
                <w:sz w:val="22"/>
                <w:szCs w:val="22"/>
              </w:rPr>
            </w:pPr>
            <w:r w:rsidRPr="00187831">
              <w:rPr>
                <w:sz w:val="22"/>
                <w:szCs w:val="22"/>
              </w:rPr>
              <w:t xml:space="preserve">- </w:t>
            </w:r>
            <w:r>
              <w:rPr>
                <w:sz w:val="22"/>
                <w:szCs w:val="22"/>
              </w:rPr>
              <w:t>2016 r. - 20</w:t>
            </w:r>
            <w:r w:rsidRPr="00187831">
              <w:rPr>
                <w:sz w:val="22"/>
                <w:szCs w:val="22"/>
              </w:rPr>
              <w:t xml:space="preserve">,0 mln zł, </w:t>
            </w:r>
          </w:p>
          <w:p w:rsidR="00235088" w:rsidRDefault="00235088" w:rsidP="00071167">
            <w:pPr>
              <w:pStyle w:val="Default"/>
              <w:jc w:val="both"/>
              <w:rPr>
                <w:sz w:val="22"/>
                <w:szCs w:val="22"/>
              </w:rPr>
            </w:pPr>
            <w:r w:rsidRPr="00187831">
              <w:rPr>
                <w:sz w:val="22"/>
                <w:szCs w:val="22"/>
              </w:rPr>
              <w:t xml:space="preserve">- </w:t>
            </w:r>
            <w:r>
              <w:rPr>
                <w:sz w:val="22"/>
                <w:szCs w:val="22"/>
              </w:rPr>
              <w:t>2017 r. - 27,8</w:t>
            </w:r>
            <w:r w:rsidRPr="00187831">
              <w:rPr>
                <w:sz w:val="22"/>
                <w:szCs w:val="22"/>
              </w:rPr>
              <w:t xml:space="preserve"> mln zł, </w:t>
            </w:r>
          </w:p>
          <w:p w:rsidR="00235088" w:rsidRPr="00187831" w:rsidRDefault="00235088" w:rsidP="00071167">
            <w:pPr>
              <w:pStyle w:val="Default"/>
              <w:jc w:val="both"/>
              <w:rPr>
                <w:sz w:val="22"/>
                <w:szCs w:val="22"/>
              </w:rPr>
            </w:pPr>
            <w:r>
              <w:rPr>
                <w:sz w:val="22"/>
                <w:szCs w:val="22"/>
              </w:rPr>
              <w:t>- 2018 r. – 26,6 mln zł,</w:t>
            </w:r>
          </w:p>
          <w:p w:rsidR="00235088" w:rsidRPr="00187831" w:rsidRDefault="00235088" w:rsidP="00071167">
            <w:pPr>
              <w:pStyle w:val="Default"/>
              <w:jc w:val="both"/>
              <w:rPr>
                <w:sz w:val="22"/>
                <w:szCs w:val="22"/>
              </w:rPr>
            </w:pPr>
            <w:r w:rsidRPr="00187831">
              <w:rPr>
                <w:sz w:val="22"/>
                <w:szCs w:val="22"/>
              </w:rPr>
              <w:t xml:space="preserve">- w latach kolejnych –łącznie </w:t>
            </w:r>
            <w:r>
              <w:rPr>
                <w:sz w:val="22"/>
                <w:szCs w:val="22"/>
              </w:rPr>
              <w:t>64</w:t>
            </w:r>
            <w:r w:rsidRPr="00187831">
              <w:rPr>
                <w:sz w:val="22"/>
                <w:szCs w:val="22"/>
              </w:rPr>
              <w:t xml:space="preserve">,1 mln zł. </w:t>
            </w:r>
          </w:p>
          <w:p w:rsidR="00393022" w:rsidRPr="00F80B04" w:rsidRDefault="00235088" w:rsidP="00F80B04">
            <w:pPr>
              <w:pStyle w:val="Bezodstpw"/>
              <w:jc w:val="both"/>
              <w:rPr>
                <w:rFonts w:ascii="Times New Roman" w:hAnsi="Times New Roman"/>
              </w:rPr>
            </w:pPr>
            <w:r w:rsidRPr="00F80B04">
              <w:rPr>
                <w:rFonts w:ascii="Times New Roman" w:hAnsi="Times New Roman"/>
              </w:rPr>
              <w:t>Wojewódzkie Fundusze Ochrony Środowiska i Gospodarki Wodnej planują przeznaczenie środków na wsparcie działań inwestycyjnych podejmowanych przez gminy w ramach wdrożenia dyrektywy ściekowej w wysokości około 770 mln zł (forma wsparcia – pożyczka).</w:t>
            </w:r>
          </w:p>
          <w:p w:rsidR="00235088" w:rsidRPr="00A62BB6" w:rsidRDefault="00612D79" w:rsidP="00F80B04">
            <w:pPr>
              <w:pStyle w:val="Bezodstpw"/>
              <w:jc w:val="both"/>
              <w:rPr>
                <w:rFonts w:ascii="Times New Roman" w:hAnsi="Times New Roman"/>
              </w:rPr>
            </w:pPr>
            <w:r w:rsidRPr="00A62BB6">
              <w:rPr>
                <w:rFonts w:ascii="Times New Roman" w:hAnsi="Times New Roman"/>
              </w:rPr>
              <w:lastRenderedPageBreak/>
              <w:t>Ze względu na indywidualne</w:t>
            </w:r>
            <w:r w:rsidR="006B38D4" w:rsidRPr="00A62BB6">
              <w:rPr>
                <w:rFonts w:ascii="Times New Roman" w:hAnsi="Times New Roman"/>
              </w:rPr>
              <w:t xml:space="preserve"> warunki dofinansowania ustalane przez </w:t>
            </w:r>
            <w:proofErr w:type="spellStart"/>
            <w:r w:rsidR="006B38D4" w:rsidRPr="00A62BB6">
              <w:rPr>
                <w:rFonts w:ascii="Times New Roman" w:hAnsi="Times New Roman"/>
              </w:rPr>
              <w:t>WFOŚiGW</w:t>
            </w:r>
            <w:proofErr w:type="spellEnd"/>
            <w:r w:rsidR="006B38D4" w:rsidRPr="00A62BB6">
              <w:rPr>
                <w:rFonts w:ascii="Times New Roman" w:hAnsi="Times New Roman"/>
              </w:rPr>
              <w:t xml:space="preserve"> w celu oszacowania kosztów obsługi ww. środków finansowych przyjęto w</w:t>
            </w:r>
            <w:r w:rsidR="006768E0" w:rsidRPr="00A62BB6">
              <w:rPr>
                <w:rFonts w:ascii="Times New Roman" w:hAnsi="Times New Roman"/>
              </w:rPr>
              <w:t>arunki dofina</w:t>
            </w:r>
            <w:r w:rsidR="00393022" w:rsidRPr="00A62BB6">
              <w:rPr>
                <w:rFonts w:ascii="Times New Roman" w:hAnsi="Times New Roman"/>
              </w:rPr>
              <w:t xml:space="preserve">nsowania zgodnie z </w:t>
            </w:r>
            <w:r w:rsidR="006B38D4" w:rsidRPr="00A62BB6">
              <w:rPr>
                <w:rFonts w:ascii="Times New Roman" w:hAnsi="Times New Roman"/>
              </w:rPr>
              <w:t xml:space="preserve">warunkami programu priorytetowego NFOŚiGW </w:t>
            </w:r>
            <w:r w:rsidR="006768E0" w:rsidRPr="00A62BB6">
              <w:rPr>
                <w:rFonts w:ascii="Times New Roman" w:hAnsi="Times New Roman"/>
              </w:rPr>
              <w:t xml:space="preserve">„Gospodarka wodno-ściekowa w </w:t>
            </w:r>
            <w:r w:rsidR="006B38D4" w:rsidRPr="00A62BB6">
              <w:rPr>
                <w:rFonts w:ascii="Times New Roman" w:hAnsi="Times New Roman"/>
              </w:rPr>
              <w:t xml:space="preserve">aglomeracjach Część 1) Gospodarka ściekowa w ramach Krajowego Programu Oczyszczania Ścieków Komunalnych”. Koszty obsługi </w:t>
            </w:r>
            <w:proofErr w:type="spellStart"/>
            <w:r w:rsidR="00A62BB6" w:rsidRPr="00A62BB6">
              <w:rPr>
                <w:rFonts w:ascii="Times New Roman" w:hAnsi="Times New Roman"/>
              </w:rPr>
              <w:t>pożyczek</w:t>
            </w:r>
            <w:r w:rsidR="00AF47B0" w:rsidRPr="00A62BB6">
              <w:rPr>
                <w:rFonts w:ascii="Times New Roman" w:hAnsi="Times New Roman"/>
              </w:rPr>
              <w:t>NFOŚiGW</w:t>
            </w:r>
            <w:proofErr w:type="spellEnd"/>
            <w:r w:rsidR="00AF47B0" w:rsidRPr="00A62BB6">
              <w:rPr>
                <w:rFonts w:ascii="Times New Roman" w:hAnsi="Times New Roman"/>
              </w:rPr>
              <w:t xml:space="preserve"> </w:t>
            </w:r>
            <w:proofErr w:type="spellStart"/>
            <w:r w:rsidR="00AF47B0" w:rsidRPr="00A62BB6">
              <w:rPr>
                <w:rFonts w:ascii="Times New Roman" w:hAnsi="Times New Roman"/>
              </w:rPr>
              <w:t>oraz</w:t>
            </w:r>
            <w:r w:rsidR="006B38D4" w:rsidRPr="00A62BB6">
              <w:rPr>
                <w:rFonts w:ascii="Times New Roman" w:hAnsi="Times New Roman"/>
              </w:rPr>
              <w:t>WFOŚiGW</w:t>
            </w:r>
            <w:proofErr w:type="spellEnd"/>
            <w:r w:rsidR="006B38D4" w:rsidRPr="00A62BB6">
              <w:rPr>
                <w:rFonts w:ascii="Times New Roman" w:hAnsi="Times New Roman"/>
              </w:rPr>
              <w:t xml:space="preserve"> oszacowano na kwotę </w:t>
            </w:r>
            <w:r w:rsidR="006768E0" w:rsidRPr="00A62BB6">
              <w:rPr>
                <w:rFonts w:ascii="Times New Roman" w:hAnsi="Times New Roman"/>
              </w:rPr>
              <w:t xml:space="preserve">około </w:t>
            </w:r>
            <w:r w:rsidR="00F80B04" w:rsidRPr="00A62BB6">
              <w:rPr>
                <w:rFonts w:ascii="Times New Roman" w:hAnsi="Times New Roman"/>
              </w:rPr>
              <w:t>50</w:t>
            </w:r>
            <w:r w:rsidR="00AF47B0" w:rsidRPr="00A62BB6">
              <w:rPr>
                <w:rFonts w:ascii="Times New Roman" w:hAnsi="Times New Roman"/>
              </w:rPr>
              <w:t xml:space="preserve"> mln zł</w:t>
            </w:r>
            <w:r w:rsidR="005735A2" w:rsidRPr="00A62BB6">
              <w:rPr>
                <w:rFonts w:ascii="Times New Roman" w:hAnsi="Times New Roman"/>
              </w:rPr>
              <w:t xml:space="preserve"> wliczając możliwość umorzenia </w:t>
            </w:r>
            <w:proofErr w:type="spellStart"/>
            <w:r w:rsidR="005735A2" w:rsidRPr="00A62BB6">
              <w:rPr>
                <w:rFonts w:ascii="Times New Roman" w:hAnsi="Times New Roman"/>
              </w:rPr>
              <w:t>pożyczek</w:t>
            </w:r>
            <w:r w:rsidR="00AF47B0" w:rsidRPr="00A62BB6">
              <w:rPr>
                <w:rFonts w:ascii="Times New Roman" w:hAnsi="Times New Roman"/>
              </w:rPr>
              <w:t>.</w:t>
            </w:r>
            <w:r w:rsidR="00A62BB6" w:rsidRPr="00A62BB6">
              <w:rPr>
                <w:rFonts w:ascii="Times New Roman" w:eastAsia="Times New Roman" w:hAnsi="Times New Roman"/>
              </w:rPr>
              <w:t>Z</w:t>
            </w:r>
            <w:proofErr w:type="spellEnd"/>
            <w:r w:rsidR="00A62BB6" w:rsidRPr="00A62BB6">
              <w:rPr>
                <w:rFonts w:ascii="Times New Roman" w:eastAsia="Times New Roman" w:hAnsi="Times New Roman"/>
              </w:rPr>
              <w:t xml:space="preserve"> uwagi na brak </w:t>
            </w:r>
            <w:r w:rsidR="00A62BB6">
              <w:rPr>
                <w:rFonts w:ascii="Times New Roman" w:eastAsia="Times New Roman" w:hAnsi="Times New Roman"/>
              </w:rPr>
              <w:t>precyzyjnych</w:t>
            </w:r>
            <w:r w:rsidR="00A62BB6" w:rsidRPr="00A62BB6">
              <w:rPr>
                <w:rFonts w:ascii="Times New Roman" w:eastAsia="Times New Roman" w:hAnsi="Times New Roman"/>
              </w:rPr>
              <w:t xml:space="preserve"> danych dotyczących oszacowania faktycznego kosztu po stronie gmin z tytułu obsługi </w:t>
            </w:r>
            <w:r w:rsidR="00A62BB6" w:rsidRPr="00A62BB6">
              <w:rPr>
                <w:rFonts w:ascii="Times New Roman" w:hAnsi="Times New Roman"/>
              </w:rPr>
              <w:t>ww. środków</w:t>
            </w:r>
            <w:r w:rsidR="00A62BB6">
              <w:rPr>
                <w:rFonts w:ascii="Times New Roman" w:hAnsi="Times New Roman"/>
              </w:rPr>
              <w:t>,</w:t>
            </w:r>
            <w:r w:rsidR="00A62BB6" w:rsidRPr="00A62BB6">
              <w:rPr>
                <w:rFonts w:ascii="Times New Roman" w:hAnsi="Times New Roman"/>
              </w:rPr>
              <w:t xml:space="preserve"> nie uwzględniono ich w wydatkach JST.</w:t>
            </w:r>
          </w:p>
          <w:p w:rsidR="00235088" w:rsidRPr="00F80B04" w:rsidRDefault="00C67063" w:rsidP="00F80B04">
            <w:pPr>
              <w:pStyle w:val="Bezodstpw"/>
              <w:jc w:val="both"/>
              <w:rPr>
                <w:rFonts w:ascii="Times New Roman" w:hAnsi="Times New Roman"/>
              </w:rPr>
            </w:pPr>
            <w:r w:rsidRPr="00F80B04">
              <w:rPr>
                <w:rFonts w:ascii="Times New Roman" w:hAnsi="Times New Roman"/>
              </w:rPr>
              <w:t xml:space="preserve">Środki finansowe w ramach programu </w:t>
            </w:r>
            <w:proofErr w:type="spellStart"/>
            <w:r w:rsidRPr="00F80B04">
              <w:rPr>
                <w:rFonts w:ascii="Times New Roman" w:hAnsi="Times New Roman"/>
              </w:rPr>
              <w:t>POIiŚ</w:t>
            </w:r>
            <w:proofErr w:type="spellEnd"/>
            <w:r w:rsidRPr="00F80B04">
              <w:rPr>
                <w:rFonts w:ascii="Times New Roman" w:hAnsi="Times New Roman"/>
              </w:rPr>
              <w:t xml:space="preserve"> i Regionalnych Programach Operacyjnych (RPO) zostały zakwalifikowane po stronie dochodów JST umożliwiających realizację prze</w:t>
            </w:r>
            <w:r w:rsidR="00B111F4" w:rsidRPr="00F80B04">
              <w:rPr>
                <w:rFonts w:ascii="Times New Roman" w:hAnsi="Times New Roman"/>
              </w:rPr>
              <w:t>dsię</w:t>
            </w:r>
            <w:r w:rsidRPr="00F80B04">
              <w:rPr>
                <w:rFonts w:ascii="Times New Roman" w:hAnsi="Times New Roman"/>
              </w:rPr>
              <w:t xml:space="preserve">wzięć </w:t>
            </w:r>
            <w:r w:rsidR="00B111F4" w:rsidRPr="00F80B04">
              <w:rPr>
                <w:rFonts w:ascii="Times New Roman" w:hAnsi="Times New Roman"/>
              </w:rPr>
              <w:t>z </w:t>
            </w:r>
            <w:r w:rsidRPr="00F80B04">
              <w:rPr>
                <w:rFonts w:ascii="Times New Roman" w:hAnsi="Times New Roman"/>
              </w:rPr>
              <w:t xml:space="preserve">zakresu gospodarki wodno-ściekowej. </w:t>
            </w:r>
            <w:r w:rsidR="00235088" w:rsidRPr="00F80B04">
              <w:rPr>
                <w:rFonts w:ascii="Times New Roman" w:hAnsi="Times New Roman"/>
              </w:rPr>
              <w:t xml:space="preserve">W </w:t>
            </w:r>
            <w:r w:rsidRPr="00F80B04">
              <w:rPr>
                <w:rFonts w:ascii="Times New Roman" w:hAnsi="Times New Roman"/>
              </w:rPr>
              <w:t>POIiŚ</w:t>
            </w:r>
            <w:r w:rsidR="00235088" w:rsidRPr="00F80B04">
              <w:rPr>
                <w:rFonts w:ascii="Times New Roman" w:hAnsi="Times New Roman"/>
              </w:rPr>
              <w:t>2014-2020 ustalono alokację środków finansowych na inwestycje w zakres</w:t>
            </w:r>
            <w:r w:rsidR="00F87FC0">
              <w:rPr>
                <w:rFonts w:ascii="Times New Roman" w:hAnsi="Times New Roman"/>
              </w:rPr>
              <w:t xml:space="preserve">ie gospodarki wodno-ściekowej w </w:t>
            </w:r>
            <w:r w:rsidR="00235088" w:rsidRPr="00F80B04">
              <w:rPr>
                <w:rFonts w:ascii="Times New Roman" w:hAnsi="Times New Roman"/>
              </w:rPr>
              <w:t xml:space="preserve">wysokości około 6,5 mld zł. </w:t>
            </w:r>
          </w:p>
          <w:p w:rsidR="00612D79" w:rsidRPr="00187831" w:rsidRDefault="00235088" w:rsidP="00F80B04">
            <w:pPr>
              <w:pStyle w:val="Bezodstpw"/>
              <w:jc w:val="both"/>
              <w:rPr>
                <w:rFonts w:ascii="Times New Roman" w:hAnsi="Times New Roman"/>
              </w:rPr>
            </w:pPr>
            <w:r w:rsidRPr="00F80B04">
              <w:rPr>
                <w:rFonts w:ascii="Times New Roman" w:hAnsi="Times New Roman"/>
              </w:rPr>
              <w:t xml:space="preserve">Aglomeracje realizujące przedsięwzięcia w ramach gospodarki wodno-ściekowej mogą ubiegać się o dofinansowanie z </w:t>
            </w:r>
            <w:r w:rsidR="00C67063" w:rsidRPr="00F80B04">
              <w:rPr>
                <w:rFonts w:ascii="Times New Roman" w:hAnsi="Times New Roman"/>
              </w:rPr>
              <w:t>RPO</w:t>
            </w:r>
            <w:r w:rsidRPr="00F80B04">
              <w:rPr>
                <w:rFonts w:ascii="Times New Roman" w:hAnsi="Times New Roman"/>
              </w:rPr>
              <w:t>. Dostępne środki finansowe w ramach R</w:t>
            </w:r>
            <w:r w:rsidR="00612D79" w:rsidRPr="00F80B04">
              <w:rPr>
                <w:rFonts w:ascii="Times New Roman" w:hAnsi="Times New Roman"/>
              </w:rPr>
              <w:t>PO obejmują szereg inwestycji z </w:t>
            </w:r>
            <w:r w:rsidRPr="00F80B04">
              <w:rPr>
                <w:rFonts w:ascii="Times New Roman" w:hAnsi="Times New Roman"/>
              </w:rPr>
              <w:t>zakresu gospodarki wodno-ściekowej, takich jak w</w:t>
            </w:r>
            <w:r w:rsidR="00393022" w:rsidRPr="00F80B04">
              <w:rPr>
                <w:rFonts w:ascii="Times New Roman" w:hAnsi="Times New Roman"/>
              </w:rPr>
              <w:t xml:space="preserve">yposażenie odpowiednich służb w </w:t>
            </w:r>
            <w:r w:rsidRPr="00F80B04">
              <w:rPr>
                <w:rFonts w:ascii="Times New Roman" w:hAnsi="Times New Roman"/>
              </w:rPr>
              <w:t xml:space="preserve">sprzęt do monitoringu jakości ścieków i wody przeznaczonej do spożycia przez ludzi, budowa przydomowych oczyszczalni ścieków, kompleksowa budowa i modernizacja oczyszczalni ścieków komunalnych oraz systemów zaopatrzenia w wodę. Kwota środków finansowych </w:t>
            </w:r>
            <w:r w:rsidR="002A3FAD" w:rsidRPr="00F80B04">
              <w:rPr>
                <w:rFonts w:ascii="Times New Roman" w:hAnsi="Times New Roman"/>
              </w:rPr>
              <w:t xml:space="preserve">w RPO 2014-2020 przeznaczona na </w:t>
            </w:r>
            <w:r w:rsidRPr="00F80B04">
              <w:rPr>
                <w:rFonts w:ascii="Times New Roman" w:hAnsi="Times New Roman"/>
              </w:rPr>
              <w:t xml:space="preserve">realizację inwestycji z zakresu gospodarki wodno-ściekowej </w:t>
            </w:r>
            <w:r w:rsidRPr="00661BE2">
              <w:rPr>
                <w:rFonts w:ascii="Times New Roman" w:hAnsi="Times New Roman"/>
              </w:rPr>
              <w:t>wynosi 3,3</w:t>
            </w:r>
            <w:r w:rsidRPr="00F80B04">
              <w:rPr>
                <w:rFonts w:ascii="Times New Roman" w:hAnsi="Times New Roman"/>
              </w:rPr>
              <w:t xml:space="preserve"> mld zł</w:t>
            </w:r>
            <w:r w:rsidR="00F80B04">
              <w:rPr>
                <w:rFonts w:ascii="Times New Roman" w:hAnsi="Times New Roman"/>
              </w:rPr>
              <w:t>.</w:t>
            </w:r>
          </w:p>
          <w:p w:rsidR="006E0147" w:rsidRPr="00661BE2" w:rsidRDefault="00235088" w:rsidP="006E0147">
            <w:pPr>
              <w:spacing w:line="240" w:lineRule="auto"/>
              <w:jc w:val="both"/>
              <w:rPr>
                <w:rFonts w:ascii="Times New Roman" w:hAnsi="Times New Roman"/>
              </w:rPr>
            </w:pPr>
            <w:r w:rsidRPr="00187831">
              <w:rPr>
                <w:rFonts w:ascii="Times New Roman" w:hAnsi="Times New Roman"/>
              </w:rPr>
              <w:t>Dodatkowo ludność korzystająca z systemów zbiorowe</w:t>
            </w:r>
            <w:r w:rsidR="00F80B04">
              <w:rPr>
                <w:rFonts w:ascii="Times New Roman" w:hAnsi="Times New Roman"/>
              </w:rPr>
              <w:t xml:space="preserve">go odprowadzania ścieków, jak i </w:t>
            </w:r>
            <w:r w:rsidRPr="00187831">
              <w:rPr>
                <w:rFonts w:ascii="Times New Roman" w:hAnsi="Times New Roman"/>
              </w:rPr>
              <w:t>mieszkańcy planowani do podłączenia do sieci kanalizacyjnej, generować mo</w:t>
            </w:r>
            <w:r w:rsidR="00F80B04">
              <w:rPr>
                <w:rFonts w:ascii="Times New Roman" w:hAnsi="Times New Roman"/>
              </w:rPr>
              <w:t>że dodatkowe środki finansowe z </w:t>
            </w:r>
            <w:r w:rsidRPr="00187831">
              <w:rPr>
                <w:rFonts w:ascii="Times New Roman" w:hAnsi="Times New Roman"/>
              </w:rPr>
              <w:t>tytułu opłat ponoszonych za odprowadzanie ścieków. Ze względu na dużą liczbę podmiotów objętych obowiązkiem ponoszenia opłat za odprowadzanie ścieków, indywidualnie ustalane przez gminy taryfy dla zbiorowego odprowadzanie ścieków oraz zakres przestrzenny planowanych inwestycji w ramach gospodarki ściekowej bardzo trudno jest oszacować kwoty przychodów pochodzące z tych źródeł.</w:t>
            </w:r>
          </w:p>
        </w:tc>
      </w:tr>
      <w:tr w:rsidR="00235088" w:rsidRPr="00187831" w:rsidTr="006768E0">
        <w:trPr>
          <w:gridAfter w:val="1"/>
          <w:wAfter w:w="10" w:type="dxa"/>
          <w:trHeight w:val="1413"/>
        </w:trPr>
        <w:tc>
          <w:tcPr>
            <w:tcW w:w="1849" w:type="dxa"/>
            <w:gridSpan w:val="2"/>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rPr>
                <w:rFonts w:ascii="Times New Roman" w:hAnsi="Times New Roman"/>
                <w:color w:val="000000"/>
                <w:sz w:val="21"/>
                <w:szCs w:val="21"/>
              </w:rPr>
            </w:pPr>
            <w:r w:rsidRPr="00187831">
              <w:rPr>
                <w:rFonts w:ascii="Times New Roman" w:hAnsi="Times New Roman"/>
                <w:color w:val="000000"/>
                <w:sz w:val="21"/>
                <w:szCs w:val="21"/>
              </w:rPr>
              <w:lastRenderedPageBreak/>
              <w:t>Dodatkowe informacje, w tym wskazanie źródeł danych i przyjętych do obliczeń założeń</w:t>
            </w:r>
          </w:p>
        </w:tc>
        <w:tc>
          <w:tcPr>
            <w:tcW w:w="9098" w:type="dxa"/>
            <w:gridSpan w:val="27"/>
            <w:tcBorders>
              <w:top w:val="single" w:sz="4" w:space="0" w:color="000000"/>
              <w:left w:val="single" w:sz="4" w:space="0" w:color="000000"/>
              <w:bottom w:val="single" w:sz="4" w:space="0" w:color="000000"/>
              <w:right w:val="single" w:sz="4" w:space="0" w:color="000000"/>
            </w:tcBorders>
            <w:shd w:val="clear" w:color="auto" w:fill="FFFFFF"/>
          </w:tcPr>
          <w:p w:rsidR="00235088" w:rsidRPr="00187831" w:rsidRDefault="00235088" w:rsidP="00071167">
            <w:pPr>
              <w:spacing w:line="240" w:lineRule="auto"/>
              <w:jc w:val="both"/>
              <w:rPr>
                <w:rFonts w:ascii="Times New Roman" w:hAnsi="Times New Roman"/>
                <w:color w:val="000000"/>
              </w:rPr>
            </w:pPr>
            <w:r w:rsidRPr="00187831">
              <w:rPr>
                <w:rFonts w:ascii="Times New Roman" w:hAnsi="Times New Roman"/>
                <w:color w:val="000000"/>
              </w:rPr>
              <w:t xml:space="preserve">Projektowane koszty zostały opracowane na podstawie informacji przekazanych przez samorządy, które zebrano i przedstawiono w </w:t>
            </w:r>
            <w:r w:rsidR="00DD5BDF">
              <w:rPr>
                <w:rFonts w:ascii="Times New Roman" w:hAnsi="Times New Roman"/>
                <w:color w:val="000000"/>
              </w:rPr>
              <w:t xml:space="preserve">projekcie </w:t>
            </w:r>
            <w:r w:rsidR="0020397C">
              <w:rPr>
                <w:rFonts w:ascii="Times New Roman" w:hAnsi="Times New Roman"/>
                <w:color w:val="000000"/>
              </w:rPr>
              <w:t>A</w:t>
            </w:r>
            <w:r w:rsidRPr="00187831">
              <w:rPr>
                <w:rFonts w:ascii="Times New Roman" w:hAnsi="Times New Roman"/>
                <w:color w:val="000000"/>
              </w:rPr>
              <w:t>KPOŚK</w:t>
            </w:r>
            <w:r w:rsidR="0020397C">
              <w:rPr>
                <w:rFonts w:ascii="Times New Roman" w:hAnsi="Times New Roman"/>
                <w:color w:val="000000"/>
              </w:rPr>
              <w:t xml:space="preserve"> 2017</w:t>
            </w:r>
            <w:r w:rsidRPr="00187831">
              <w:rPr>
                <w:rFonts w:ascii="Times New Roman" w:hAnsi="Times New Roman"/>
                <w:color w:val="000000"/>
              </w:rPr>
              <w:t xml:space="preserve">. Koszty planowanych inwestycji w zakresie gospodarki ściekowej oszacowano na kwotę </w:t>
            </w:r>
            <w:r w:rsidR="00661BE2">
              <w:rPr>
                <w:rFonts w:ascii="Times New Roman" w:hAnsi="Times New Roman"/>
              </w:rPr>
              <w:t>27</w:t>
            </w:r>
            <w:r w:rsidRPr="008D7AF1">
              <w:rPr>
                <w:rFonts w:ascii="Times New Roman" w:hAnsi="Times New Roman"/>
                <w:color w:val="000000"/>
              </w:rPr>
              <w:t>mld zł.</w:t>
            </w:r>
          </w:p>
          <w:p w:rsidR="00235088" w:rsidRPr="00187831" w:rsidRDefault="00235088" w:rsidP="00071167">
            <w:pPr>
              <w:spacing w:line="240" w:lineRule="auto"/>
              <w:jc w:val="both"/>
              <w:rPr>
                <w:rFonts w:ascii="Times New Roman" w:hAnsi="Times New Roman"/>
                <w:color w:val="000000"/>
              </w:rPr>
            </w:pPr>
            <w:r w:rsidRPr="00187831">
              <w:rPr>
                <w:rFonts w:ascii="Times New Roman" w:hAnsi="Times New Roman"/>
                <w:color w:val="000000"/>
              </w:rPr>
              <w:t xml:space="preserve">W celu czytelniejszego przedstawienia wpływu realizacji przedsięwzięć ujętych w projekcie </w:t>
            </w:r>
            <w:r w:rsidR="00315508">
              <w:rPr>
                <w:rFonts w:ascii="Times New Roman" w:hAnsi="Times New Roman"/>
                <w:color w:val="000000"/>
              </w:rPr>
              <w:t>piątej</w:t>
            </w:r>
            <w:r w:rsidRPr="00187831">
              <w:rPr>
                <w:rFonts w:ascii="Times New Roman" w:hAnsi="Times New Roman"/>
                <w:color w:val="000000"/>
              </w:rPr>
              <w:t xml:space="preserve"> aktualizacji KPOŚK na sektor finansów publicznych do oceny skutków ekonomicznych podanych w tabeli przyjęto jednostkę mld zł.</w:t>
            </w:r>
          </w:p>
        </w:tc>
      </w:tr>
      <w:tr w:rsidR="00235088" w:rsidRPr="00187831" w:rsidTr="00071167">
        <w:trPr>
          <w:gridAfter w:val="1"/>
          <w:wAfter w:w="10" w:type="dxa"/>
          <w:trHeight w:val="345"/>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tcPr>
          <w:p w:rsidR="00235088" w:rsidRPr="00187831" w:rsidRDefault="00235088" w:rsidP="00071167">
            <w:pPr>
              <w:numPr>
                <w:ilvl w:val="0"/>
                <w:numId w:val="1"/>
              </w:numPr>
              <w:spacing w:before="120" w:after="120" w:line="240" w:lineRule="auto"/>
              <w:jc w:val="both"/>
            </w:pPr>
            <w:r w:rsidRPr="00187831">
              <w:rPr>
                <w:rFonts w:ascii="Times New Roman" w:hAnsi="Times New Roman"/>
                <w:b/>
                <w:color w:val="000000"/>
                <w:spacing w:val="-2"/>
              </w:rPr>
              <w:t xml:space="preserve">Wpływ na </w:t>
            </w:r>
            <w:r w:rsidRPr="00187831">
              <w:rPr>
                <w:rFonts w:ascii="Times New Roman" w:hAnsi="Times New Roman"/>
                <w:b/>
                <w:color w:val="000000"/>
              </w:rPr>
              <w:t xml:space="preserve">konkurencyjność gospodarki i przedsiębiorczość, w tym funkcjonowanie przedsiębiorców oraz na rodzinę, obywateli i gospodarstwa domowe </w:t>
            </w:r>
          </w:p>
        </w:tc>
      </w:tr>
      <w:tr w:rsidR="0023508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FFFFFF"/>
          </w:tcPr>
          <w:p w:rsidR="00235088" w:rsidRPr="00187831" w:rsidRDefault="00235088" w:rsidP="00071167">
            <w:pPr>
              <w:spacing w:line="240" w:lineRule="auto"/>
              <w:jc w:val="center"/>
            </w:pPr>
            <w:r w:rsidRPr="00187831">
              <w:rPr>
                <w:rFonts w:ascii="Times New Roman" w:hAnsi="Times New Roman"/>
                <w:color w:val="000000"/>
                <w:spacing w:val="-2"/>
                <w:sz w:val="21"/>
                <w:szCs w:val="21"/>
              </w:rPr>
              <w:t>Skutki</w:t>
            </w:r>
          </w:p>
        </w:tc>
      </w:tr>
      <w:tr w:rsidR="00235088" w:rsidRPr="00187831" w:rsidTr="00071167">
        <w:trPr>
          <w:gridAfter w:val="1"/>
          <w:wAfter w:w="10" w:type="dxa"/>
          <w:trHeight w:val="142"/>
        </w:trPr>
        <w:tc>
          <w:tcPr>
            <w:tcW w:w="3882" w:type="dxa"/>
            <w:gridSpan w:val="8"/>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rPr>
                <w:rFonts w:ascii="Times New Roman" w:hAnsi="Times New Roman"/>
                <w:color w:val="000000"/>
                <w:sz w:val="21"/>
                <w:szCs w:val="21"/>
              </w:rPr>
            </w:pPr>
            <w:r w:rsidRPr="00187831">
              <w:rPr>
                <w:rFonts w:ascii="Times New Roman" w:hAnsi="Times New Roman"/>
                <w:color w:val="000000"/>
                <w:sz w:val="21"/>
                <w:szCs w:val="21"/>
              </w:rPr>
              <w:t>Czas w latach od wejścia w życie zmian</w:t>
            </w:r>
          </w:p>
        </w:tc>
        <w:tc>
          <w:tcPr>
            <w:tcW w:w="938" w:type="dxa"/>
            <w:gridSpan w:val="2"/>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color w:val="000000"/>
                <w:sz w:val="21"/>
                <w:szCs w:val="21"/>
              </w:rPr>
            </w:pPr>
            <w:r w:rsidRPr="00187831">
              <w:rPr>
                <w:rFonts w:ascii="Times New Roman" w:hAnsi="Times New Roman"/>
                <w:color w:val="000000"/>
                <w:sz w:val="21"/>
                <w:szCs w:val="21"/>
              </w:rPr>
              <w:t>0</w:t>
            </w:r>
          </w:p>
        </w:tc>
        <w:tc>
          <w:tcPr>
            <w:tcW w:w="938" w:type="dxa"/>
            <w:gridSpan w:val="4"/>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color w:val="000000"/>
                <w:sz w:val="21"/>
                <w:szCs w:val="21"/>
              </w:rPr>
            </w:pPr>
            <w:r w:rsidRPr="00187831">
              <w:rPr>
                <w:rFonts w:ascii="Times New Roman" w:hAnsi="Times New Roman"/>
                <w:color w:val="000000"/>
                <w:sz w:val="21"/>
                <w:szCs w:val="21"/>
              </w:rPr>
              <w:t>1</w:t>
            </w:r>
          </w:p>
        </w:tc>
        <w:tc>
          <w:tcPr>
            <w:tcW w:w="938"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color w:val="000000"/>
                <w:sz w:val="21"/>
                <w:szCs w:val="21"/>
              </w:rPr>
            </w:pPr>
            <w:r w:rsidRPr="00187831">
              <w:rPr>
                <w:rFonts w:ascii="Times New Roman" w:hAnsi="Times New Roman"/>
                <w:color w:val="000000"/>
                <w:sz w:val="21"/>
                <w:szCs w:val="21"/>
              </w:rPr>
              <w:t>2</w:t>
            </w:r>
          </w:p>
        </w:tc>
        <w:tc>
          <w:tcPr>
            <w:tcW w:w="937"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color w:val="000000"/>
                <w:sz w:val="21"/>
                <w:szCs w:val="21"/>
              </w:rPr>
            </w:pPr>
            <w:r w:rsidRPr="00187831">
              <w:rPr>
                <w:rFonts w:ascii="Times New Roman" w:hAnsi="Times New Roman"/>
                <w:color w:val="000000"/>
                <w:sz w:val="21"/>
                <w:szCs w:val="21"/>
              </w:rPr>
              <w:t>3</w:t>
            </w:r>
          </w:p>
        </w:tc>
        <w:tc>
          <w:tcPr>
            <w:tcW w:w="938"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color w:val="000000"/>
                <w:sz w:val="21"/>
                <w:szCs w:val="21"/>
              </w:rPr>
            </w:pPr>
            <w:r w:rsidRPr="00187831">
              <w:rPr>
                <w:rFonts w:ascii="Times New Roman" w:hAnsi="Times New Roman"/>
                <w:color w:val="000000"/>
                <w:sz w:val="21"/>
                <w:szCs w:val="21"/>
              </w:rPr>
              <w:t>5</w:t>
            </w:r>
          </w:p>
        </w:tc>
        <w:tc>
          <w:tcPr>
            <w:tcW w:w="938"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jc w:val="center"/>
              <w:rPr>
                <w:rFonts w:ascii="Times New Roman" w:hAnsi="Times New Roman"/>
                <w:i/>
                <w:color w:val="000000"/>
                <w:spacing w:val="-2"/>
                <w:sz w:val="21"/>
                <w:szCs w:val="21"/>
              </w:rPr>
            </w:pPr>
            <w:r w:rsidRPr="00187831">
              <w:rPr>
                <w:rFonts w:ascii="Times New Roman" w:hAnsi="Times New Roman"/>
                <w:color w:val="000000"/>
                <w:sz w:val="21"/>
                <w:szCs w:val="21"/>
              </w:rPr>
              <w:t>10</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FFFFFF"/>
          </w:tcPr>
          <w:p w:rsidR="00235088" w:rsidRPr="00187831" w:rsidRDefault="00235088" w:rsidP="00071167">
            <w:pPr>
              <w:spacing w:line="240" w:lineRule="auto"/>
              <w:jc w:val="center"/>
            </w:pPr>
            <w:r w:rsidRPr="00187831">
              <w:rPr>
                <w:rFonts w:ascii="Times New Roman" w:hAnsi="Times New Roman"/>
                <w:i/>
                <w:color w:val="000000"/>
                <w:spacing w:val="-2"/>
                <w:sz w:val="21"/>
                <w:szCs w:val="21"/>
              </w:rPr>
              <w:t>Łącznie (0-10)</w:t>
            </w:r>
          </w:p>
        </w:tc>
      </w:tr>
      <w:tr w:rsidR="00235088" w:rsidRPr="00187831" w:rsidTr="00071167">
        <w:trPr>
          <w:gridAfter w:val="1"/>
          <w:wAfter w:w="10" w:type="dxa"/>
          <w:trHeight w:val="142"/>
        </w:trPr>
        <w:tc>
          <w:tcPr>
            <w:tcW w:w="1592" w:type="dxa"/>
            <w:vMerge w:val="restart"/>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spacing w:val="-2"/>
                <w:sz w:val="21"/>
                <w:szCs w:val="21"/>
              </w:rPr>
            </w:pPr>
            <w:r w:rsidRPr="00187831">
              <w:rPr>
                <w:rFonts w:ascii="Times New Roman" w:hAnsi="Times New Roman"/>
                <w:color w:val="000000"/>
                <w:sz w:val="21"/>
                <w:szCs w:val="21"/>
              </w:rPr>
              <w:t>W ujęciu pieniężnym</w:t>
            </w:r>
          </w:p>
          <w:p w:rsidR="00235088" w:rsidRPr="00187831" w:rsidRDefault="00235088" w:rsidP="00071167">
            <w:pPr>
              <w:rPr>
                <w:rFonts w:ascii="Times New Roman" w:hAnsi="Times New Roman"/>
                <w:spacing w:val="-2"/>
                <w:sz w:val="21"/>
                <w:szCs w:val="21"/>
              </w:rPr>
            </w:pPr>
            <w:r w:rsidRPr="00187831">
              <w:rPr>
                <w:rFonts w:ascii="Times New Roman" w:hAnsi="Times New Roman"/>
                <w:spacing w:val="-2"/>
                <w:sz w:val="21"/>
                <w:szCs w:val="21"/>
              </w:rPr>
              <w:t xml:space="preserve">(w mln zł, </w:t>
            </w:r>
          </w:p>
          <w:p w:rsidR="00235088" w:rsidRPr="00187831" w:rsidRDefault="00235088" w:rsidP="00071167">
            <w:pPr>
              <w:spacing w:line="240" w:lineRule="auto"/>
              <w:rPr>
                <w:rFonts w:ascii="Times New Roman" w:hAnsi="Times New Roman"/>
                <w:color w:val="000000"/>
                <w:sz w:val="21"/>
                <w:szCs w:val="21"/>
              </w:rPr>
            </w:pPr>
            <w:r w:rsidRPr="00187831">
              <w:rPr>
                <w:rFonts w:ascii="Times New Roman" w:hAnsi="Times New Roman"/>
                <w:spacing w:val="-2"/>
                <w:sz w:val="21"/>
                <w:szCs w:val="21"/>
              </w:rPr>
              <w:t>ceny stałe z …… r.)</w:t>
            </w:r>
          </w:p>
        </w:tc>
        <w:tc>
          <w:tcPr>
            <w:tcW w:w="2290" w:type="dxa"/>
            <w:gridSpan w:val="7"/>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rPr>
                <w:rFonts w:ascii="Times New Roman" w:hAnsi="Times New Roman"/>
                <w:color w:val="000000"/>
                <w:sz w:val="21"/>
                <w:szCs w:val="21"/>
              </w:rPr>
            </w:pPr>
            <w:r w:rsidRPr="00187831">
              <w:rPr>
                <w:rFonts w:ascii="Times New Roman" w:hAnsi="Times New Roman"/>
                <w:color w:val="000000"/>
                <w:sz w:val="21"/>
                <w:szCs w:val="21"/>
              </w:rPr>
              <w:t>duże przedsiębiorstwa</w:t>
            </w:r>
          </w:p>
        </w:tc>
        <w:tc>
          <w:tcPr>
            <w:tcW w:w="938" w:type="dxa"/>
            <w:gridSpan w:val="2"/>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8" w:type="dxa"/>
            <w:gridSpan w:val="4"/>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8"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7"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8"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8"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FFFFFF"/>
          </w:tcPr>
          <w:p w:rsidR="00235088" w:rsidRPr="00187831" w:rsidRDefault="00235088" w:rsidP="00071167">
            <w:r w:rsidRPr="00187831">
              <w:rPr>
                <w:rFonts w:ascii="Times New Roman" w:hAnsi="Times New Roman"/>
                <w:color w:val="000000"/>
                <w:sz w:val="21"/>
                <w:szCs w:val="21"/>
              </w:rPr>
              <w:t>-</w:t>
            </w:r>
          </w:p>
        </w:tc>
      </w:tr>
      <w:tr w:rsidR="00235088" w:rsidRPr="00187831" w:rsidTr="00071167">
        <w:trPr>
          <w:gridAfter w:val="1"/>
          <w:wAfter w:w="10" w:type="dxa"/>
          <w:trHeight w:val="142"/>
        </w:trPr>
        <w:tc>
          <w:tcPr>
            <w:tcW w:w="1592" w:type="dxa"/>
            <w:vMerge/>
            <w:tcBorders>
              <w:top w:val="single" w:sz="4" w:space="0" w:color="000000"/>
              <w:left w:val="single" w:sz="4" w:space="0" w:color="000000"/>
              <w:bottom w:val="single" w:sz="4" w:space="0" w:color="000000"/>
            </w:tcBorders>
            <w:shd w:val="clear" w:color="auto" w:fill="FFFFFF"/>
          </w:tcPr>
          <w:p w:rsidR="00235088" w:rsidRPr="00187831" w:rsidRDefault="00235088" w:rsidP="00071167">
            <w:pPr>
              <w:snapToGrid w:val="0"/>
              <w:spacing w:line="240" w:lineRule="auto"/>
              <w:rPr>
                <w:rFonts w:ascii="Times New Roman" w:hAnsi="Times New Roman"/>
                <w:b/>
                <w:color w:val="000000"/>
                <w:spacing w:val="-2"/>
                <w:sz w:val="21"/>
                <w:szCs w:val="21"/>
              </w:rPr>
            </w:pPr>
          </w:p>
        </w:tc>
        <w:tc>
          <w:tcPr>
            <w:tcW w:w="2290" w:type="dxa"/>
            <w:gridSpan w:val="7"/>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rPr>
                <w:rFonts w:ascii="Times New Roman" w:hAnsi="Times New Roman"/>
                <w:color w:val="000000"/>
                <w:sz w:val="21"/>
                <w:szCs w:val="21"/>
              </w:rPr>
            </w:pPr>
            <w:r w:rsidRPr="00187831">
              <w:rPr>
                <w:rFonts w:ascii="Times New Roman" w:hAnsi="Times New Roman"/>
                <w:color w:val="000000"/>
                <w:sz w:val="21"/>
                <w:szCs w:val="21"/>
              </w:rPr>
              <w:t>sektor mikro-, małych i średnich przedsiębiorstw</w:t>
            </w:r>
          </w:p>
        </w:tc>
        <w:tc>
          <w:tcPr>
            <w:tcW w:w="938" w:type="dxa"/>
            <w:gridSpan w:val="2"/>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8" w:type="dxa"/>
            <w:gridSpan w:val="4"/>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8"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7"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8"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8"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FFFFFF"/>
          </w:tcPr>
          <w:p w:rsidR="00235088" w:rsidRPr="00187831" w:rsidRDefault="00235088" w:rsidP="00071167">
            <w:r w:rsidRPr="00187831">
              <w:rPr>
                <w:rFonts w:ascii="Times New Roman" w:hAnsi="Times New Roman"/>
                <w:color w:val="000000"/>
                <w:sz w:val="21"/>
                <w:szCs w:val="21"/>
              </w:rPr>
              <w:t>-</w:t>
            </w:r>
          </w:p>
        </w:tc>
      </w:tr>
      <w:tr w:rsidR="00235088" w:rsidRPr="00187831" w:rsidTr="00071167">
        <w:trPr>
          <w:gridAfter w:val="1"/>
          <w:wAfter w:w="10" w:type="dxa"/>
          <w:trHeight w:val="142"/>
        </w:trPr>
        <w:tc>
          <w:tcPr>
            <w:tcW w:w="1592" w:type="dxa"/>
            <w:vMerge/>
            <w:tcBorders>
              <w:top w:val="single" w:sz="4" w:space="0" w:color="000000"/>
              <w:left w:val="single" w:sz="4" w:space="0" w:color="000000"/>
              <w:bottom w:val="single" w:sz="4" w:space="0" w:color="000000"/>
            </w:tcBorders>
            <w:shd w:val="clear" w:color="auto" w:fill="FFFFFF"/>
          </w:tcPr>
          <w:p w:rsidR="00235088" w:rsidRPr="00187831" w:rsidRDefault="00235088" w:rsidP="00071167">
            <w:pPr>
              <w:snapToGrid w:val="0"/>
              <w:spacing w:line="240" w:lineRule="auto"/>
              <w:rPr>
                <w:rFonts w:ascii="Times New Roman" w:hAnsi="Times New Roman"/>
                <w:b/>
                <w:color w:val="000000"/>
                <w:spacing w:val="-2"/>
                <w:sz w:val="21"/>
                <w:szCs w:val="21"/>
              </w:rPr>
            </w:pPr>
          </w:p>
        </w:tc>
        <w:tc>
          <w:tcPr>
            <w:tcW w:w="2290" w:type="dxa"/>
            <w:gridSpan w:val="7"/>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rPr>
                <w:rFonts w:ascii="Times New Roman" w:hAnsi="Times New Roman"/>
                <w:color w:val="000000"/>
                <w:sz w:val="21"/>
                <w:szCs w:val="21"/>
              </w:rPr>
            </w:pPr>
            <w:r w:rsidRPr="00187831">
              <w:rPr>
                <w:rFonts w:ascii="Times New Roman" w:hAnsi="Times New Roman"/>
                <w:sz w:val="21"/>
                <w:szCs w:val="21"/>
              </w:rPr>
              <w:t>rodzina, obywatele oraz gospodarstwa domowe</w:t>
            </w:r>
          </w:p>
        </w:tc>
        <w:tc>
          <w:tcPr>
            <w:tcW w:w="938" w:type="dxa"/>
            <w:gridSpan w:val="2"/>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8" w:type="dxa"/>
            <w:gridSpan w:val="4"/>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8"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7"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8"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938" w:type="dxa"/>
            <w:gridSpan w:val="3"/>
            <w:tcBorders>
              <w:top w:val="single" w:sz="4" w:space="0" w:color="000000"/>
              <w:left w:val="single" w:sz="4" w:space="0" w:color="000000"/>
              <w:bottom w:val="single" w:sz="4" w:space="0" w:color="000000"/>
            </w:tcBorders>
            <w:shd w:val="clear" w:color="auto" w:fill="FFFFFF"/>
          </w:tcPr>
          <w:p w:rsidR="00235088" w:rsidRPr="00187831" w:rsidRDefault="00235088" w:rsidP="00071167">
            <w:pPr>
              <w:rPr>
                <w:rFonts w:ascii="Times New Roman" w:hAnsi="Times New Roman"/>
                <w:color w:val="000000"/>
                <w:sz w:val="21"/>
                <w:szCs w:val="21"/>
              </w:rPr>
            </w:pPr>
            <w:r w:rsidRPr="00187831">
              <w:rPr>
                <w:rFonts w:ascii="Times New Roman" w:hAnsi="Times New Roman"/>
                <w:color w:val="000000"/>
                <w:sz w:val="21"/>
                <w:szCs w:val="21"/>
              </w:rPr>
              <w:t>-</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FFFFFF"/>
          </w:tcPr>
          <w:p w:rsidR="00235088" w:rsidRPr="00187831" w:rsidRDefault="00235088" w:rsidP="00071167">
            <w:r w:rsidRPr="00187831">
              <w:rPr>
                <w:rFonts w:ascii="Times New Roman" w:hAnsi="Times New Roman"/>
                <w:color w:val="000000"/>
                <w:sz w:val="21"/>
                <w:szCs w:val="21"/>
              </w:rPr>
              <w:t>-</w:t>
            </w:r>
          </w:p>
        </w:tc>
      </w:tr>
      <w:tr w:rsidR="00235088" w:rsidRPr="00187831" w:rsidTr="00071167">
        <w:trPr>
          <w:gridAfter w:val="1"/>
          <w:wAfter w:w="10" w:type="dxa"/>
          <w:trHeight w:val="142"/>
        </w:trPr>
        <w:tc>
          <w:tcPr>
            <w:tcW w:w="1592" w:type="dxa"/>
            <w:vMerge w:val="restart"/>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rPr>
                <w:rFonts w:ascii="Times New Roman" w:hAnsi="Times New Roman"/>
                <w:color w:val="000000"/>
                <w:sz w:val="21"/>
                <w:szCs w:val="21"/>
              </w:rPr>
            </w:pPr>
            <w:r w:rsidRPr="00187831">
              <w:rPr>
                <w:rFonts w:ascii="Times New Roman" w:hAnsi="Times New Roman"/>
                <w:color w:val="000000"/>
                <w:sz w:val="21"/>
                <w:szCs w:val="21"/>
              </w:rPr>
              <w:t>W ujęciu niepieniężnym</w:t>
            </w:r>
          </w:p>
        </w:tc>
        <w:tc>
          <w:tcPr>
            <w:tcW w:w="2290" w:type="dxa"/>
            <w:gridSpan w:val="7"/>
            <w:tcBorders>
              <w:top w:val="single" w:sz="4" w:space="0" w:color="000000"/>
              <w:left w:val="single" w:sz="4" w:space="0" w:color="000000"/>
              <w:bottom w:val="single" w:sz="4" w:space="0" w:color="000000"/>
            </w:tcBorders>
            <w:shd w:val="clear" w:color="auto" w:fill="FFFFFF"/>
          </w:tcPr>
          <w:p w:rsidR="00235088" w:rsidRPr="00187831" w:rsidRDefault="00235088" w:rsidP="00071167">
            <w:pPr>
              <w:spacing w:line="240" w:lineRule="auto"/>
              <w:rPr>
                <w:rFonts w:ascii="Times New Roman" w:hAnsi="Times New Roman"/>
                <w:color w:val="000000"/>
                <w:sz w:val="21"/>
                <w:szCs w:val="21"/>
              </w:rPr>
            </w:pPr>
            <w:r w:rsidRPr="00187831">
              <w:rPr>
                <w:rFonts w:ascii="Times New Roman" w:hAnsi="Times New Roman"/>
                <w:color w:val="000000"/>
                <w:sz w:val="21"/>
                <w:szCs w:val="21"/>
              </w:rPr>
              <w:t>duże przedsiębiorstwa</w:t>
            </w:r>
          </w:p>
        </w:tc>
        <w:tc>
          <w:tcPr>
            <w:tcW w:w="7065" w:type="dxa"/>
            <w:gridSpan w:val="21"/>
            <w:tcBorders>
              <w:top w:val="single" w:sz="4" w:space="0" w:color="000000"/>
              <w:left w:val="single" w:sz="4" w:space="0" w:color="000000"/>
              <w:bottom w:val="single" w:sz="4" w:space="0" w:color="000000"/>
              <w:right w:val="single" w:sz="4" w:space="0" w:color="000000"/>
            </w:tcBorders>
            <w:shd w:val="clear" w:color="auto" w:fill="FFFFFF"/>
          </w:tcPr>
          <w:p w:rsidR="00235088" w:rsidRPr="000501FB" w:rsidRDefault="006262C8" w:rsidP="00840BC6">
            <w:pPr>
              <w:jc w:val="both"/>
            </w:pPr>
            <w:r w:rsidRPr="000501FB">
              <w:rPr>
                <w:rFonts w:ascii="Times New Roman" w:hAnsi="Times New Roman"/>
                <w:color w:val="000000"/>
              </w:rPr>
              <w:t>Realizacja</w:t>
            </w:r>
            <w:r w:rsidR="00A84046" w:rsidRPr="000501FB">
              <w:rPr>
                <w:rFonts w:ascii="Times New Roman" w:hAnsi="Times New Roman"/>
                <w:color w:val="000000"/>
              </w:rPr>
              <w:t xml:space="preserve"> planowanych przez</w:t>
            </w:r>
            <w:r w:rsidRPr="000501FB">
              <w:rPr>
                <w:rFonts w:ascii="Times New Roman" w:hAnsi="Times New Roman"/>
                <w:color w:val="000000"/>
              </w:rPr>
              <w:t xml:space="preserve"> jednostki samorządu terytorialnego przedsięwzięć ujętych w </w:t>
            </w:r>
            <w:r w:rsidR="00A84046" w:rsidRPr="000501FB">
              <w:rPr>
                <w:rFonts w:ascii="Times New Roman" w:hAnsi="Times New Roman"/>
                <w:color w:val="000000"/>
              </w:rPr>
              <w:t xml:space="preserve">projekcie </w:t>
            </w:r>
            <w:r w:rsidRPr="000501FB">
              <w:rPr>
                <w:rFonts w:ascii="Times New Roman" w:hAnsi="Times New Roman"/>
                <w:color w:val="000000"/>
              </w:rPr>
              <w:t xml:space="preserve">AKPOŚK 2017 może przyczynić się do rozwoju dużych przedsiębiorstw działających w branży wodno-ściekowej. </w:t>
            </w:r>
          </w:p>
        </w:tc>
      </w:tr>
      <w:tr w:rsidR="006262C8" w:rsidRPr="00187831" w:rsidTr="00071167">
        <w:trPr>
          <w:gridAfter w:val="1"/>
          <w:wAfter w:w="10" w:type="dxa"/>
          <w:trHeight w:val="142"/>
        </w:trPr>
        <w:tc>
          <w:tcPr>
            <w:tcW w:w="1592" w:type="dxa"/>
            <w:vMerge/>
            <w:tcBorders>
              <w:top w:val="single" w:sz="4" w:space="0" w:color="000000"/>
              <w:left w:val="single" w:sz="4" w:space="0" w:color="000000"/>
              <w:bottom w:val="single" w:sz="4" w:space="0" w:color="000000"/>
            </w:tcBorders>
            <w:shd w:val="clear" w:color="auto" w:fill="FFFFFF"/>
          </w:tcPr>
          <w:p w:rsidR="006262C8" w:rsidRPr="00187831" w:rsidRDefault="006262C8" w:rsidP="006262C8">
            <w:pPr>
              <w:snapToGrid w:val="0"/>
              <w:spacing w:line="240" w:lineRule="auto"/>
              <w:rPr>
                <w:rFonts w:ascii="Times New Roman" w:hAnsi="Times New Roman"/>
                <w:b/>
                <w:color w:val="000000"/>
                <w:spacing w:val="-2"/>
                <w:sz w:val="21"/>
                <w:szCs w:val="21"/>
              </w:rPr>
            </w:pPr>
          </w:p>
        </w:tc>
        <w:tc>
          <w:tcPr>
            <w:tcW w:w="2290" w:type="dxa"/>
            <w:gridSpan w:val="7"/>
            <w:tcBorders>
              <w:top w:val="single" w:sz="4" w:space="0" w:color="000000"/>
              <w:left w:val="single" w:sz="4" w:space="0" w:color="000000"/>
              <w:bottom w:val="single" w:sz="4" w:space="0" w:color="000000"/>
            </w:tcBorders>
            <w:shd w:val="clear" w:color="auto" w:fill="FFFFFF"/>
          </w:tcPr>
          <w:p w:rsidR="006262C8" w:rsidRPr="00187831" w:rsidRDefault="006262C8" w:rsidP="006262C8">
            <w:pPr>
              <w:spacing w:line="240" w:lineRule="auto"/>
              <w:rPr>
                <w:rFonts w:ascii="Times New Roman" w:hAnsi="Times New Roman"/>
                <w:color w:val="000000"/>
                <w:sz w:val="21"/>
                <w:szCs w:val="21"/>
              </w:rPr>
            </w:pPr>
            <w:r w:rsidRPr="00187831">
              <w:rPr>
                <w:rFonts w:ascii="Times New Roman" w:hAnsi="Times New Roman"/>
                <w:color w:val="000000"/>
                <w:sz w:val="21"/>
                <w:szCs w:val="21"/>
              </w:rPr>
              <w:t>sektor mikro-, małych i średnich przedsiębiorstw</w:t>
            </w:r>
          </w:p>
        </w:tc>
        <w:tc>
          <w:tcPr>
            <w:tcW w:w="7065" w:type="dxa"/>
            <w:gridSpan w:val="21"/>
            <w:tcBorders>
              <w:top w:val="single" w:sz="4" w:space="0" w:color="000000"/>
              <w:left w:val="single" w:sz="4" w:space="0" w:color="000000"/>
              <w:bottom w:val="single" w:sz="4" w:space="0" w:color="000000"/>
              <w:right w:val="single" w:sz="4" w:space="0" w:color="000000"/>
            </w:tcBorders>
            <w:shd w:val="clear" w:color="auto" w:fill="FFFFFF"/>
          </w:tcPr>
          <w:p w:rsidR="006262C8" w:rsidRPr="000501FB" w:rsidRDefault="006262C8" w:rsidP="00840BC6">
            <w:pPr>
              <w:jc w:val="both"/>
            </w:pPr>
            <w:r w:rsidRPr="000501FB">
              <w:rPr>
                <w:rFonts w:ascii="Times New Roman" w:hAnsi="Times New Roman"/>
                <w:color w:val="000000"/>
              </w:rPr>
              <w:t xml:space="preserve">Realizacja planowanych przed jednostki samorządu terytorialnego przedsięwzięć ujętych w </w:t>
            </w:r>
            <w:r w:rsidR="00A84046" w:rsidRPr="000501FB">
              <w:rPr>
                <w:rFonts w:ascii="Times New Roman" w:hAnsi="Times New Roman"/>
                <w:color w:val="000000"/>
              </w:rPr>
              <w:t xml:space="preserve">projekcie </w:t>
            </w:r>
            <w:r w:rsidRPr="000501FB">
              <w:rPr>
                <w:rFonts w:ascii="Times New Roman" w:hAnsi="Times New Roman"/>
                <w:color w:val="000000"/>
              </w:rPr>
              <w:t xml:space="preserve">AKPOŚK 2017 może przyczynić się do powstania nowych, utrzymania i rozwoju mikro-, małych i średnich przedsiębiorstw działających </w:t>
            </w:r>
            <w:r w:rsidR="00A84046" w:rsidRPr="000501FB">
              <w:rPr>
                <w:rFonts w:ascii="Times New Roman" w:hAnsi="Times New Roman"/>
                <w:color w:val="000000"/>
              </w:rPr>
              <w:t>w </w:t>
            </w:r>
            <w:r w:rsidRPr="000501FB">
              <w:rPr>
                <w:rFonts w:ascii="Times New Roman" w:hAnsi="Times New Roman"/>
                <w:color w:val="000000"/>
              </w:rPr>
              <w:t xml:space="preserve">branży wodno-ściekowej. </w:t>
            </w:r>
          </w:p>
        </w:tc>
      </w:tr>
      <w:tr w:rsidR="006262C8" w:rsidRPr="00187831" w:rsidTr="00071167">
        <w:trPr>
          <w:gridAfter w:val="1"/>
          <w:wAfter w:w="10" w:type="dxa"/>
          <w:trHeight w:val="596"/>
        </w:trPr>
        <w:tc>
          <w:tcPr>
            <w:tcW w:w="1592" w:type="dxa"/>
            <w:vMerge/>
            <w:tcBorders>
              <w:top w:val="single" w:sz="4" w:space="0" w:color="000000"/>
              <w:left w:val="single" w:sz="4" w:space="0" w:color="000000"/>
              <w:bottom w:val="single" w:sz="4" w:space="0" w:color="000000"/>
            </w:tcBorders>
            <w:shd w:val="clear" w:color="auto" w:fill="FFFFFF"/>
          </w:tcPr>
          <w:p w:rsidR="006262C8" w:rsidRPr="00187831" w:rsidRDefault="006262C8" w:rsidP="006262C8">
            <w:pPr>
              <w:snapToGrid w:val="0"/>
              <w:spacing w:line="240" w:lineRule="auto"/>
              <w:rPr>
                <w:rFonts w:ascii="Times New Roman" w:hAnsi="Times New Roman"/>
                <w:b/>
                <w:color w:val="000000"/>
                <w:spacing w:val="-2"/>
                <w:sz w:val="21"/>
                <w:szCs w:val="21"/>
              </w:rPr>
            </w:pPr>
          </w:p>
        </w:tc>
        <w:tc>
          <w:tcPr>
            <w:tcW w:w="2290" w:type="dxa"/>
            <w:gridSpan w:val="7"/>
            <w:tcBorders>
              <w:top w:val="single" w:sz="4" w:space="0" w:color="000000"/>
              <w:left w:val="single" w:sz="4" w:space="0" w:color="000000"/>
              <w:bottom w:val="single" w:sz="4" w:space="0" w:color="000000"/>
            </w:tcBorders>
            <w:shd w:val="clear" w:color="auto" w:fill="FFFFFF"/>
          </w:tcPr>
          <w:p w:rsidR="006262C8" w:rsidRPr="00187831" w:rsidRDefault="006262C8" w:rsidP="006262C8">
            <w:pPr>
              <w:tabs>
                <w:tab w:val="right" w:pos="1936"/>
              </w:tabs>
              <w:spacing w:line="240" w:lineRule="auto"/>
              <w:rPr>
                <w:rFonts w:ascii="Times New Roman" w:hAnsi="Times New Roman"/>
                <w:color w:val="000000"/>
                <w:sz w:val="21"/>
                <w:szCs w:val="21"/>
              </w:rPr>
            </w:pPr>
            <w:r w:rsidRPr="00187831">
              <w:rPr>
                <w:rFonts w:ascii="Times New Roman" w:hAnsi="Times New Roman"/>
                <w:sz w:val="21"/>
                <w:szCs w:val="21"/>
              </w:rPr>
              <w:t>rodzina, obywatele oraz gospodarstwa domowe</w:t>
            </w:r>
          </w:p>
        </w:tc>
        <w:tc>
          <w:tcPr>
            <w:tcW w:w="7065" w:type="dxa"/>
            <w:gridSpan w:val="21"/>
            <w:tcBorders>
              <w:top w:val="single" w:sz="4" w:space="0" w:color="000000"/>
              <w:left w:val="single" w:sz="4" w:space="0" w:color="000000"/>
              <w:bottom w:val="single" w:sz="4" w:space="0" w:color="000000"/>
              <w:right w:val="single" w:sz="4" w:space="0" w:color="000000"/>
            </w:tcBorders>
            <w:shd w:val="clear" w:color="auto" w:fill="FFFFFF"/>
          </w:tcPr>
          <w:p w:rsidR="006262C8" w:rsidRPr="00187831" w:rsidRDefault="006262C8" w:rsidP="006262C8">
            <w:pPr>
              <w:jc w:val="both"/>
            </w:pPr>
            <w:r w:rsidRPr="00187831">
              <w:rPr>
                <w:rFonts w:ascii="Times New Roman" w:hAnsi="Times New Roman"/>
                <w:color w:val="000000"/>
              </w:rPr>
              <w:t>Poprawa warunków sanitarnych poprzez upowszechnienie dostępu społeczeństwa do systemów kanalizacji zbiorczej.</w:t>
            </w:r>
          </w:p>
        </w:tc>
      </w:tr>
      <w:tr w:rsidR="006262C8" w:rsidRPr="00187831" w:rsidTr="00071167">
        <w:trPr>
          <w:gridAfter w:val="1"/>
          <w:wAfter w:w="10" w:type="dxa"/>
          <w:trHeight w:val="142"/>
        </w:trPr>
        <w:tc>
          <w:tcPr>
            <w:tcW w:w="1592" w:type="dxa"/>
            <w:vMerge w:val="restart"/>
            <w:tcBorders>
              <w:top w:val="single" w:sz="4" w:space="0" w:color="000000"/>
              <w:left w:val="single" w:sz="4" w:space="0" w:color="000000"/>
              <w:bottom w:val="single" w:sz="4" w:space="0" w:color="000000"/>
            </w:tcBorders>
            <w:shd w:val="clear" w:color="auto" w:fill="FFFFFF"/>
          </w:tcPr>
          <w:p w:rsidR="006262C8" w:rsidRPr="00187831" w:rsidRDefault="006262C8" w:rsidP="006262C8">
            <w:pPr>
              <w:spacing w:line="240" w:lineRule="auto"/>
              <w:rPr>
                <w:rFonts w:ascii="Times New Roman" w:hAnsi="Times New Roman"/>
                <w:color w:val="000000"/>
                <w:sz w:val="21"/>
                <w:szCs w:val="21"/>
              </w:rPr>
            </w:pPr>
            <w:r w:rsidRPr="00187831">
              <w:rPr>
                <w:rFonts w:ascii="Times New Roman" w:hAnsi="Times New Roman"/>
                <w:color w:val="000000"/>
                <w:sz w:val="21"/>
                <w:szCs w:val="21"/>
              </w:rPr>
              <w:t>Niemierzalne</w:t>
            </w:r>
          </w:p>
        </w:tc>
        <w:tc>
          <w:tcPr>
            <w:tcW w:w="2290" w:type="dxa"/>
            <w:gridSpan w:val="7"/>
            <w:tcBorders>
              <w:top w:val="single" w:sz="4" w:space="0" w:color="000000"/>
              <w:left w:val="single" w:sz="4" w:space="0" w:color="000000"/>
              <w:bottom w:val="single" w:sz="4" w:space="0" w:color="000000"/>
            </w:tcBorders>
            <w:shd w:val="clear" w:color="auto" w:fill="FFFFFF"/>
          </w:tcPr>
          <w:p w:rsidR="006262C8" w:rsidRPr="00187831" w:rsidRDefault="006262C8" w:rsidP="006262C8">
            <w:pPr>
              <w:spacing w:line="240" w:lineRule="auto"/>
              <w:rPr>
                <w:rFonts w:ascii="Times New Roman" w:hAnsi="Times New Roman"/>
              </w:rPr>
            </w:pPr>
            <w:r w:rsidRPr="00187831">
              <w:rPr>
                <w:rFonts w:ascii="Times New Roman" w:hAnsi="Times New Roman"/>
                <w:color w:val="000000"/>
                <w:sz w:val="21"/>
                <w:szCs w:val="21"/>
              </w:rPr>
              <w:t xml:space="preserve">Duże przedsiębiorstwa </w:t>
            </w:r>
          </w:p>
        </w:tc>
        <w:tc>
          <w:tcPr>
            <w:tcW w:w="7065" w:type="dxa"/>
            <w:gridSpan w:val="21"/>
            <w:tcBorders>
              <w:top w:val="single" w:sz="4" w:space="0" w:color="000000"/>
              <w:left w:val="single" w:sz="4" w:space="0" w:color="000000"/>
              <w:bottom w:val="single" w:sz="4" w:space="0" w:color="000000"/>
              <w:right w:val="single" w:sz="4" w:space="0" w:color="000000"/>
            </w:tcBorders>
            <w:shd w:val="clear" w:color="auto" w:fill="FFFFFF"/>
          </w:tcPr>
          <w:p w:rsidR="006262C8" w:rsidRPr="00187831" w:rsidRDefault="006262C8" w:rsidP="00E01485">
            <w:pPr>
              <w:spacing w:line="240" w:lineRule="auto"/>
              <w:jc w:val="both"/>
            </w:pPr>
            <w:r w:rsidRPr="00187831">
              <w:rPr>
                <w:rFonts w:ascii="Times New Roman" w:hAnsi="Times New Roman"/>
              </w:rPr>
              <w:t xml:space="preserve">Realizacja działań wpłynie na poprawą stanu jakości </w:t>
            </w:r>
            <w:proofErr w:type="spellStart"/>
            <w:r w:rsidRPr="00187831">
              <w:rPr>
                <w:rFonts w:ascii="Times New Roman" w:hAnsi="Times New Roman"/>
              </w:rPr>
              <w:t>wód.</w:t>
            </w:r>
            <w:r w:rsidR="00431FFF">
              <w:rPr>
                <w:rFonts w:ascii="Times New Roman" w:hAnsi="Times New Roman"/>
              </w:rPr>
              <w:t>Poprawa</w:t>
            </w:r>
            <w:proofErr w:type="spellEnd"/>
            <w:r w:rsidR="00431FFF">
              <w:rPr>
                <w:rFonts w:ascii="Times New Roman" w:hAnsi="Times New Roman"/>
              </w:rPr>
              <w:t xml:space="preserve"> gospodarki ściekowej, poprzez rozbudowę sieci kanalizacyjnej i oczyszczalni ścieków, może mieć swoje pozytywne przedłożenie na warunki bazowe dla prowad</w:t>
            </w:r>
            <w:r w:rsidR="00E01485">
              <w:rPr>
                <w:rFonts w:ascii="Times New Roman" w:hAnsi="Times New Roman"/>
              </w:rPr>
              <w:t>zenia działalności gospodarczej – może wpłynąć pozytywnie na rozwój dużych przedsiębiorstw.</w:t>
            </w:r>
          </w:p>
        </w:tc>
      </w:tr>
      <w:tr w:rsidR="006262C8" w:rsidRPr="00187831" w:rsidTr="00071167">
        <w:trPr>
          <w:gridAfter w:val="1"/>
          <w:wAfter w:w="10" w:type="dxa"/>
          <w:trHeight w:val="142"/>
        </w:trPr>
        <w:tc>
          <w:tcPr>
            <w:tcW w:w="1592" w:type="dxa"/>
            <w:vMerge/>
            <w:tcBorders>
              <w:top w:val="single" w:sz="4" w:space="0" w:color="000000"/>
              <w:left w:val="single" w:sz="4" w:space="0" w:color="000000"/>
              <w:bottom w:val="single" w:sz="4" w:space="0" w:color="000000"/>
            </w:tcBorders>
            <w:shd w:val="clear" w:color="auto" w:fill="FFFFFF"/>
          </w:tcPr>
          <w:p w:rsidR="006262C8" w:rsidRPr="00187831" w:rsidRDefault="006262C8" w:rsidP="006262C8">
            <w:pPr>
              <w:snapToGrid w:val="0"/>
              <w:spacing w:line="240" w:lineRule="auto"/>
              <w:rPr>
                <w:rFonts w:ascii="Times New Roman" w:hAnsi="Times New Roman"/>
                <w:b/>
                <w:color w:val="000000"/>
                <w:spacing w:val="-2"/>
                <w:sz w:val="21"/>
                <w:szCs w:val="21"/>
              </w:rPr>
            </w:pPr>
          </w:p>
        </w:tc>
        <w:tc>
          <w:tcPr>
            <w:tcW w:w="2290" w:type="dxa"/>
            <w:gridSpan w:val="7"/>
            <w:tcBorders>
              <w:top w:val="single" w:sz="4" w:space="0" w:color="000000"/>
              <w:left w:val="single" w:sz="4" w:space="0" w:color="000000"/>
              <w:bottom w:val="single" w:sz="4" w:space="0" w:color="000000"/>
            </w:tcBorders>
            <w:shd w:val="clear" w:color="auto" w:fill="FFFFFF"/>
          </w:tcPr>
          <w:p w:rsidR="006262C8" w:rsidRPr="00187831" w:rsidRDefault="006262C8" w:rsidP="006262C8">
            <w:pPr>
              <w:spacing w:line="240" w:lineRule="auto"/>
              <w:rPr>
                <w:rFonts w:ascii="Times New Roman" w:hAnsi="Times New Roman"/>
              </w:rPr>
            </w:pPr>
            <w:r w:rsidRPr="00187831">
              <w:rPr>
                <w:rFonts w:ascii="Times New Roman" w:hAnsi="Times New Roman"/>
                <w:color w:val="000000"/>
                <w:sz w:val="21"/>
                <w:szCs w:val="21"/>
              </w:rPr>
              <w:t xml:space="preserve">Rodzina, obywatele oraz gospodarstwa </w:t>
            </w:r>
            <w:r w:rsidRPr="00187831">
              <w:rPr>
                <w:rFonts w:ascii="Times New Roman" w:hAnsi="Times New Roman"/>
                <w:color w:val="000000"/>
                <w:sz w:val="21"/>
                <w:szCs w:val="21"/>
              </w:rPr>
              <w:lastRenderedPageBreak/>
              <w:t>domowe</w:t>
            </w:r>
          </w:p>
        </w:tc>
        <w:tc>
          <w:tcPr>
            <w:tcW w:w="7065" w:type="dxa"/>
            <w:gridSpan w:val="21"/>
            <w:tcBorders>
              <w:top w:val="single" w:sz="4" w:space="0" w:color="000000"/>
              <w:left w:val="single" w:sz="4" w:space="0" w:color="000000"/>
              <w:bottom w:val="single" w:sz="4" w:space="0" w:color="000000"/>
              <w:right w:val="single" w:sz="4" w:space="0" w:color="000000"/>
            </w:tcBorders>
            <w:shd w:val="clear" w:color="auto" w:fill="FFFFFF"/>
          </w:tcPr>
          <w:p w:rsidR="006262C8" w:rsidRPr="00187831" w:rsidRDefault="006262C8" w:rsidP="006262C8">
            <w:pPr>
              <w:spacing w:line="240" w:lineRule="auto"/>
              <w:jc w:val="both"/>
            </w:pPr>
            <w:r w:rsidRPr="00187831">
              <w:rPr>
                <w:rFonts w:ascii="Times New Roman" w:hAnsi="Times New Roman"/>
              </w:rPr>
              <w:lastRenderedPageBreak/>
              <w:t xml:space="preserve">Będą podejmowane działania zmierzające do poprawy dobrego stanu wód powierzchniowych i podziemnych, a w konsekwencji zapewnienia lepszej </w:t>
            </w:r>
            <w:r w:rsidRPr="00187831">
              <w:rPr>
                <w:rFonts w:ascii="Times New Roman" w:hAnsi="Times New Roman"/>
              </w:rPr>
              <w:lastRenderedPageBreak/>
              <w:t xml:space="preserve">jakości wody do spożycia, zapewnienia lepszych warunków rekreacyjnych i wypoczynkowych, co będzie miało pozytywne przełożenie na życie i zdrowie ludzi. </w:t>
            </w:r>
          </w:p>
        </w:tc>
      </w:tr>
      <w:tr w:rsidR="006262C8" w:rsidRPr="00187831" w:rsidTr="00071167">
        <w:trPr>
          <w:gridAfter w:val="1"/>
          <w:wAfter w:w="10" w:type="dxa"/>
          <w:trHeight w:val="1265"/>
        </w:trPr>
        <w:tc>
          <w:tcPr>
            <w:tcW w:w="2237" w:type="dxa"/>
            <w:gridSpan w:val="3"/>
            <w:tcBorders>
              <w:top w:val="single" w:sz="4" w:space="0" w:color="000000"/>
              <w:left w:val="single" w:sz="4" w:space="0" w:color="000000"/>
              <w:bottom w:val="single" w:sz="4" w:space="0" w:color="000000"/>
            </w:tcBorders>
            <w:shd w:val="clear" w:color="auto" w:fill="FFFFFF"/>
          </w:tcPr>
          <w:p w:rsidR="006262C8" w:rsidRPr="00187831" w:rsidRDefault="006262C8" w:rsidP="006262C8">
            <w:pPr>
              <w:spacing w:line="240" w:lineRule="auto"/>
              <w:rPr>
                <w:rFonts w:ascii="Times New Roman" w:hAnsi="Times New Roman"/>
                <w:color w:val="000000"/>
              </w:rPr>
            </w:pPr>
            <w:r w:rsidRPr="00187831">
              <w:rPr>
                <w:rFonts w:ascii="Times New Roman" w:hAnsi="Times New Roman"/>
                <w:color w:val="000000"/>
                <w:sz w:val="21"/>
                <w:szCs w:val="21"/>
              </w:rPr>
              <w:lastRenderedPageBreak/>
              <w:t xml:space="preserve">Dodatkowe informacje, w tym wskazanie źródeł danych i przyjętych do obliczeń założeń </w:t>
            </w:r>
          </w:p>
        </w:tc>
        <w:tc>
          <w:tcPr>
            <w:tcW w:w="8710" w:type="dxa"/>
            <w:gridSpan w:val="26"/>
            <w:tcBorders>
              <w:top w:val="single" w:sz="4" w:space="0" w:color="000000"/>
              <w:left w:val="single" w:sz="4" w:space="0" w:color="000000"/>
              <w:bottom w:val="single" w:sz="4" w:space="0" w:color="000000"/>
              <w:right w:val="single" w:sz="4" w:space="0" w:color="000000"/>
            </w:tcBorders>
            <w:shd w:val="clear" w:color="auto" w:fill="FFFFFF"/>
            <w:vAlign w:val="center"/>
          </w:tcPr>
          <w:p w:rsidR="006262C8" w:rsidRPr="00187831" w:rsidRDefault="006262C8" w:rsidP="006262C8">
            <w:pPr>
              <w:spacing w:line="240" w:lineRule="auto"/>
              <w:jc w:val="both"/>
              <w:rPr>
                <w:rFonts w:ascii="Times New Roman" w:eastAsia="Times New Roman" w:hAnsi="Times New Roman"/>
                <w:lang w:eastAsia="pl-PL"/>
              </w:rPr>
            </w:pPr>
            <w:r>
              <w:rPr>
                <w:rFonts w:ascii="Times New Roman" w:eastAsia="Times New Roman" w:hAnsi="Times New Roman"/>
                <w:lang w:eastAsia="pl-PL"/>
              </w:rPr>
              <w:t>Realizacja programu może pozytywnie oddziaływać na gospodarkę, bowiem poprawa gospodarki ściekowej, poprzez rozbudowę sieci kanalizacyjnej i oczyszczalni ścieków, może mieć swoje pozytywne przedłożenie na warunki bazowe dla przeprowadzenia działalności gospodarczej.</w:t>
            </w:r>
          </w:p>
          <w:p w:rsidR="006262C8" w:rsidRPr="00187831" w:rsidRDefault="006262C8" w:rsidP="006262C8">
            <w:pPr>
              <w:spacing w:line="240" w:lineRule="auto"/>
              <w:jc w:val="both"/>
              <w:rPr>
                <w:rFonts w:ascii="Times New Roman" w:hAnsi="Times New Roman"/>
                <w:color w:val="000000"/>
                <w:sz w:val="21"/>
                <w:szCs w:val="21"/>
              </w:rPr>
            </w:pPr>
            <w:r w:rsidRPr="00187831">
              <w:rPr>
                <w:rFonts w:ascii="Times New Roman" w:hAnsi="Times New Roman"/>
              </w:rPr>
              <w:t xml:space="preserve">Zwiększenie wydatków gospodarstw domowych, które zostaną podłączone do sieci kanalizacyjnej w ramach planowanych do realizacji inwestycji z zakresu gospodarki wodno-ściekowej i tym samym ponosić będą opłaty za odprowadzanie ścieków. </w:t>
            </w:r>
          </w:p>
        </w:tc>
      </w:tr>
      <w:tr w:rsidR="006262C8" w:rsidRPr="00187831" w:rsidTr="00071167">
        <w:trPr>
          <w:gridAfter w:val="1"/>
          <w:wAfter w:w="10" w:type="dxa"/>
          <w:trHeight w:val="3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vAlign w:val="center"/>
          </w:tcPr>
          <w:p w:rsidR="006262C8" w:rsidRPr="00187831" w:rsidRDefault="006262C8" w:rsidP="006262C8">
            <w:pPr>
              <w:numPr>
                <w:ilvl w:val="0"/>
                <w:numId w:val="1"/>
              </w:numPr>
              <w:spacing w:before="60" w:after="60" w:line="240" w:lineRule="auto"/>
              <w:ind w:left="318" w:hanging="284"/>
              <w:jc w:val="both"/>
            </w:pPr>
            <w:r w:rsidRPr="00187831">
              <w:rPr>
                <w:rFonts w:ascii="Times New Roman" w:hAnsi="Times New Roman"/>
                <w:b/>
                <w:color w:val="000000"/>
              </w:rPr>
              <w:t>Zmiana obciążeń regulacyjnych (w tym obowiązków informacyjnych) wynikających z projektu</w:t>
            </w:r>
          </w:p>
        </w:tc>
      </w:tr>
      <w:bookmarkStart w:id="4" w:name="__Fieldmark__0_1460895375"/>
      <w:tr w:rsidR="006262C8" w:rsidRPr="00187831" w:rsidTr="00071167">
        <w:trPr>
          <w:gridAfter w:val="1"/>
          <w:wAfter w:w="10" w:type="dxa"/>
          <w:trHeight w:val="151"/>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FFFFFF"/>
          </w:tcPr>
          <w:p w:rsidR="006262C8" w:rsidRPr="00187831" w:rsidRDefault="00D115C0" w:rsidP="006262C8">
            <w:pPr>
              <w:spacing w:line="240" w:lineRule="auto"/>
            </w:pPr>
            <w:r w:rsidRPr="00187831">
              <w:fldChar w:fldCharType="begin">
                <w:ffData>
                  <w:name w:val=""/>
                  <w:enabled/>
                  <w:calcOnExit w:val="0"/>
                  <w:checkBox>
                    <w:sizeAuto/>
                    <w:default w:val="1"/>
                  </w:checkBox>
                </w:ffData>
              </w:fldChar>
            </w:r>
            <w:r w:rsidR="006262C8" w:rsidRPr="00187831">
              <w:instrText xml:space="preserve"> FORMCHECKBOX </w:instrText>
            </w:r>
            <w:r w:rsidR="000F7C0E">
              <w:fldChar w:fldCharType="separate"/>
            </w:r>
            <w:r w:rsidRPr="00187831">
              <w:fldChar w:fldCharType="end"/>
            </w:r>
            <w:bookmarkEnd w:id="4"/>
            <w:r w:rsidR="006262C8" w:rsidRPr="00187831">
              <w:rPr>
                <w:rFonts w:ascii="Times New Roman" w:hAnsi="Times New Roman"/>
                <w:color w:val="000000"/>
                <w:spacing w:val="-2"/>
              </w:rPr>
              <w:t>nie dotyczy</w:t>
            </w:r>
          </w:p>
        </w:tc>
      </w:tr>
      <w:tr w:rsidR="006262C8" w:rsidRPr="00187831" w:rsidTr="00071167">
        <w:trPr>
          <w:gridAfter w:val="1"/>
          <w:wAfter w:w="10" w:type="dxa"/>
          <w:trHeight w:val="946"/>
        </w:trPr>
        <w:tc>
          <w:tcPr>
            <w:tcW w:w="5104" w:type="dxa"/>
            <w:gridSpan w:val="12"/>
            <w:tcBorders>
              <w:top w:val="single" w:sz="4" w:space="0" w:color="000000"/>
              <w:left w:val="single" w:sz="4" w:space="0" w:color="000000"/>
              <w:bottom w:val="single" w:sz="4" w:space="0" w:color="000000"/>
            </w:tcBorders>
            <w:shd w:val="clear" w:color="auto" w:fill="FFFFFF"/>
          </w:tcPr>
          <w:p w:rsidR="006262C8" w:rsidRPr="00187831" w:rsidRDefault="006262C8" w:rsidP="006262C8">
            <w:r w:rsidRPr="00187831">
              <w:rPr>
                <w:rFonts w:ascii="Times New Roman" w:hAnsi="Times New Roman"/>
                <w:color w:val="000000"/>
                <w:spacing w:val="-2"/>
              </w:rPr>
              <w:t xml:space="preserve">Wprowadzane są obciążenia poza bezwzględnie wymaganymi przez UE </w:t>
            </w:r>
            <w:r w:rsidRPr="00187831">
              <w:rPr>
                <w:rFonts w:ascii="Times New Roman" w:hAnsi="Times New Roman"/>
                <w:color w:val="000000"/>
              </w:rPr>
              <w:t>(szczegóły w odwróconej tabeli zgodności).</w:t>
            </w:r>
          </w:p>
        </w:tc>
        <w:bookmarkStart w:id="5" w:name="__Fieldmark__1_1460895375"/>
        <w:tc>
          <w:tcPr>
            <w:tcW w:w="5843" w:type="dxa"/>
            <w:gridSpan w:val="17"/>
            <w:tcBorders>
              <w:top w:val="single" w:sz="4" w:space="0" w:color="000000"/>
              <w:left w:val="single" w:sz="4" w:space="0" w:color="000000"/>
              <w:bottom w:val="single" w:sz="4" w:space="0" w:color="000000"/>
              <w:right w:val="single" w:sz="4" w:space="0" w:color="000000"/>
            </w:tcBorders>
            <w:shd w:val="clear" w:color="auto" w:fill="FFFFFF"/>
          </w:tcPr>
          <w:p w:rsidR="006262C8" w:rsidRPr="00187831" w:rsidRDefault="00D115C0" w:rsidP="006262C8">
            <w:pPr>
              <w:spacing w:line="240" w:lineRule="auto"/>
              <w:rPr>
                <w:rFonts w:ascii="Times New Roman" w:hAnsi="Times New Roman"/>
                <w:color w:val="000000"/>
              </w:rPr>
            </w:pPr>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5"/>
            <w:r w:rsidR="006262C8" w:rsidRPr="00187831">
              <w:rPr>
                <w:rFonts w:ascii="Times New Roman" w:hAnsi="Times New Roman"/>
                <w:color w:val="000000"/>
              </w:rPr>
              <w:t xml:space="preserve"> tak</w:t>
            </w:r>
          </w:p>
          <w:p w:rsidR="006262C8" w:rsidRPr="00187831" w:rsidRDefault="00D115C0" w:rsidP="006262C8">
            <w:pPr>
              <w:spacing w:line="240" w:lineRule="auto"/>
            </w:pPr>
            <w:r w:rsidRPr="00187831">
              <w:fldChar w:fldCharType="begin">
                <w:ffData>
                  <w:name w:val=""/>
                  <w:enabled/>
                  <w:calcOnExit w:val="0"/>
                  <w:checkBox>
                    <w:sizeAuto/>
                    <w:default w:val="1"/>
                  </w:checkBox>
                </w:ffData>
              </w:fldChar>
            </w:r>
            <w:r w:rsidR="006262C8" w:rsidRPr="00187831">
              <w:instrText xml:space="preserve"> FORMCHECKBOX </w:instrText>
            </w:r>
            <w:r w:rsidR="000F7C0E">
              <w:fldChar w:fldCharType="separate"/>
            </w:r>
            <w:r w:rsidRPr="00187831">
              <w:fldChar w:fldCharType="end"/>
            </w:r>
            <w:r w:rsidR="006262C8" w:rsidRPr="00187831">
              <w:rPr>
                <w:rFonts w:ascii="Times New Roman" w:hAnsi="Times New Roman"/>
                <w:color w:val="000000"/>
              </w:rPr>
              <w:t xml:space="preserve"> nie</w:t>
            </w:r>
          </w:p>
          <w:bookmarkStart w:id="6" w:name="__Fieldmark__2_1460895375"/>
          <w:p w:rsidR="006262C8" w:rsidRPr="00187831" w:rsidRDefault="00D115C0" w:rsidP="006262C8">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6"/>
            <w:r w:rsidR="006262C8" w:rsidRPr="00187831">
              <w:rPr>
                <w:rFonts w:ascii="Times New Roman" w:hAnsi="Times New Roman"/>
                <w:color w:val="000000"/>
              </w:rPr>
              <w:t xml:space="preserve"> nie dotyczy</w:t>
            </w:r>
          </w:p>
        </w:tc>
      </w:tr>
      <w:bookmarkStart w:id="7" w:name="__Fieldmark__3_1460895375"/>
      <w:tr w:rsidR="006262C8" w:rsidRPr="00187831" w:rsidTr="00071167">
        <w:trPr>
          <w:gridAfter w:val="1"/>
          <w:wAfter w:w="10" w:type="dxa"/>
          <w:trHeight w:val="1245"/>
        </w:trPr>
        <w:tc>
          <w:tcPr>
            <w:tcW w:w="5104" w:type="dxa"/>
            <w:gridSpan w:val="12"/>
            <w:tcBorders>
              <w:top w:val="single" w:sz="4" w:space="0" w:color="000000"/>
              <w:left w:val="single" w:sz="4" w:space="0" w:color="000000"/>
              <w:bottom w:val="single" w:sz="4" w:space="0" w:color="000000"/>
            </w:tcBorders>
            <w:shd w:val="clear" w:color="auto" w:fill="FFFFFF"/>
          </w:tcPr>
          <w:p w:rsidR="006262C8" w:rsidRPr="00187831" w:rsidRDefault="00D115C0" w:rsidP="006262C8">
            <w:pPr>
              <w:spacing w:line="240" w:lineRule="auto"/>
            </w:pPr>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7"/>
            <w:r w:rsidR="006262C8" w:rsidRPr="00187831">
              <w:rPr>
                <w:rFonts w:ascii="Times New Roman" w:hAnsi="Times New Roman"/>
                <w:color w:val="000000"/>
                <w:spacing w:val="-2"/>
              </w:rPr>
              <w:t xml:space="preserve">zmniejszenie liczby dokumentów </w:t>
            </w:r>
          </w:p>
          <w:bookmarkStart w:id="8" w:name="__Fieldmark__4_1460895375"/>
          <w:p w:rsidR="006262C8" w:rsidRPr="00187831" w:rsidRDefault="00D115C0" w:rsidP="006262C8">
            <w:pPr>
              <w:spacing w:line="240" w:lineRule="auto"/>
            </w:pPr>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8"/>
            <w:r w:rsidR="006262C8" w:rsidRPr="00187831">
              <w:rPr>
                <w:rFonts w:ascii="Times New Roman" w:hAnsi="Times New Roman"/>
                <w:color w:val="000000"/>
                <w:spacing w:val="-2"/>
              </w:rPr>
              <w:t>zmniejszenie liczby procedur</w:t>
            </w:r>
          </w:p>
          <w:bookmarkStart w:id="9" w:name="__Fieldmark__5_1460895375"/>
          <w:p w:rsidR="006262C8" w:rsidRPr="00187831" w:rsidRDefault="00D115C0" w:rsidP="006262C8">
            <w:pPr>
              <w:spacing w:line="240" w:lineRule="auto"/>
            </w:pPr>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9"/>
            <w:r w:rsidR="006262C8" w:rsidRPr="00187831">
              <w:rPr>
                <w:rFonts w:ascii="Times New Roman" w:hAnsi="Times New Roman"/>
                <w:color w:val="000000"/>
                <w:spacing w:val="-2"/>
              </w:rPr>
              <w:t>skrócenie czasu na załatwienie sprawy</w:t>
            </w:r>
          </w:p>
          <w:bookmarkStart w:id="10" w:name="__Fieldmark__6_1460895375"/>
          <w:p w:rsidR="006262C8" w:rsidRPr="00187831" w:rsidRDefault="00D115C0" w:rsidP="006262C8">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10"/>
            <w:r w:rsidR="006262C8" w:rsidRPr="00187831">
              <w:rPr>
                <w:rFonts w:ascii="Times New Roman" w:hAnsi="Times New Roman"/>
                <w:color w:val="000000"/>
                <w:spacing w:val="-2"/>
              </w:rPr>
              <w:t>inne:</w:t>
            </w:r>
            <w:bookmarkStart w:id="11" w:name="__Fieldmark__7_1460895375"/>
            <w:r w:rsidRPr="00187831">
              <w:fldChar w:fldCharType="begin">
                <w:ffData>
                  <w:name w:val=""/>
                  <w:enabled/>
                  <w:calcOnExit w:val="0"/>
                  <w:textInput/>
                </w:ffData>
              </w:fldChar>
            </w:r>
            <w:r w:rsidR="006262C8" w:rsidRPr="00187831">
              <w:instrText xml:space="preserve"> FORMTEXT </w:instrText>
            </w:r>
            <w:r w:rsidRPr="00187831">
              <w:fldChar w:fldCharType="separate"/>
            </w:r>
            <w:r w:rsidR="006262C8" w:rsidRPr="00187831">
              <w:rPr>
                <w:rFonts w:ascii="Times New Roman" w:hAnsi="Times New Roman"/>
                <w:color w:val="000000"/>
                <w:lang w:eastAsia="pl-PL"/>
              </w:rPr>
              <w:t>     </w:t>
            </w:r>
            <w:r w:rsidRPr="00187831">
              <w:rPr>
                <w:rFonts w:ascii="Times New Roman" w:hAnsi="Times New Roman"/>
                <w:color w:val="000000"/>
                <w:lang w:eastAsia="pl-PL"/>
              </w:rPr>
              <w:fldChar w:fldCharType="end"/>
            </w:r>
            <w:bookmarkEnd w:id="11"/>
          </w:p>
        </w:tc>
        <w:bookmarkStart w:id="12" w:name="__Fieldmark__8_1460895375"/>
        <w:tc>
          <w:tcPr>
            <w:tcW w:w="5843" w:type="dxa"/>
            <w:gridSpan w:val="17"/>
            <w:tcBorders>
              <w:top w:val="single" w:sz="4" w:space="0" w:color="000000"/>
              <w:left w:val="single" w:sz="4" w:space="0" w:color="000000"/>
              <w:bottom w:val="single" w:sz="4" w:space="0" w:color="000000"/>
              <w:right w:val="single" w:sz="4" w:space="0" w:color="000000"/>
            </w:tcBorders>
            <w:shd w:val="clear" w:color="auto" w:fill="FFFFFF"/>
          </w:tcPr>
          <w:p w:rsidR="006262C8" w:rsidRPr="00187831" w:rsidRDefault="00D115C0" w:rsidP="006262C8">
            <w:pPr>
              <w:spacing w:line="240" w:lineRule="auto"/>
            </w:pPr>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12"/>
            <w:r w:rsidR="006262C8" w:rsidRPr="00187831">
              <w:rPr>
                <w:rFonts w:ascii="Times New Roman" w:hAnsi="Times New Roman"/>
                <w:color w:val="000000"/>
                <w:spacing w:val="-2"/>
              </w:rPr>
              <w:t>zwiększenie liczby dokumentów</w:t>
            </w:r>
          </w:p>
          <w:bookmarkStart w:id="13" w:name="__Fieldmark__9_1460895375"/>
          <w:p w:rsidR="006262C8" w:rsidRPr="00187831" w:rsidRDefault="00D115C0" w:rsidP="006262C8">
            <w:pPr>
              <w:spacing w:line="240" w:lineRule="auto"/>
            </w:pPr>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13"/>
            <w:r w:rsidR="006262C8" w:rsidRPr="00187831">
              <w:rPr>
                <w:rFonts w:ascii="Times New Roman" w:hAnsi="Times New Roman"/>
                <w:color w:val="000000"/>
                <w:spacing w:val="-2"/>
              </w:rPr>
              <w:t>zwiększenie liczby procedur</w:t>
            </w:r>
          </w:p>
          <w:bookmarkStart w:id="14" w:name="__Fieldmark__10_1460895375"/>
          <w:p w:rsidR="006262C8" w:rsidRPr="00187831" w:rsidRDefault="00D115C0" w:rsidP="006262C8">
            <w:pPr>
              <w:spacing w:line="240" w:lineRule="auto"/>
            </w:pPr>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14"/>
            <w:r w:rsidR="006262C8" w:rsidRPr="00187831">
              <w:rPr>
                <w:rFonts w:ascii="Times New Roman" w:hAnsi="Times New Roman"/>
                <w:color w:val="000000"/>
                <w:spacing w:val="-2"/>
              </w:rPr>
              <w:t>wydłużenie czasu na załatwienie sprawy</w:t>
            </w:r>
          </w:p>
          <w:bookmarkStart w:id="15" w:name="__Fieldmark__11_1460895375"/>
          <w:p w:rsidR="006262C8" w:rsidRPr="00187831" w:rsidRDefault="00D115C0" w:rsidP="006262C8">
            <w:pPr>
              <w:spacing w:line="240" w:lineRule="auto"/>
              <w:rPr>
                <w:rFonts w:ascii="Times New Roman" w:hAnsi="Times New Roman"/>
                <w:color w:val="000000"/>
              </w:rPr>
            </w:pPr>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15"/>
            <w:r w:rsidR="006262C8" w:rsidRPr="00187831">
              <w:rPr>
                <w:rFonts w:ascii="Times New Roman" w:hAnsi="Times New Roman"/>
                <w:color w:val="000000"/>
                <w:spacing w:val="-2"/>
              </w:rPr>
              <w:t>inne:</w:t>
            </w:r>
            <w:bookmarkStart w:id="16" w:name="__Fieldmark__12_1460895375"/>
            <w:r w:rsidRPr="00187831">
              <w:fldChar w:fldCharType="begin">
                <w:ffData>
                  <w:name w:val=""/>
                  <w:enabled/>
                  <w:calcOnExit w:val="0"/>
                  <w:textInput/>
                </w:ffData>
              </w:fldChar>
            </w:r>
            <w:r w:rsidR="006262C8" w:rsidRPr="00187831">
              <w:instrText xml:space="preserve"> FORMTEXT </w:instrText>
            </w:r>
            <w:r w:rsidRPr="00187831">
              <w:fldChar w:fldCharType="separate"/>
            </w:r>
            <w:r w:rsidR="006262C8" w:rsidRPr="00187831">
              <w:rPr>
                <w:rFonts w:ascii="Times New Roman" w:hAnsi="Times New Roman"/>
                <w:color w:val="000000"/>
                <w:lang w:eastAsia="pl-PL"/>
              </w:rPr>
              <w:t>     </w:t>
            </w:r>
            <w:r w:rsidRPr="00187831">
              <w:rPr>
                <w:rFonts w:ascii="Times New Roman" w:hAnsi="Times New Roman"/>
                <w:color w:val="000000"/>
                <w:lang w:eastAsia="pl-PL"/>
              </w:rPr>
              <w:fldChar w:fldCharType="end"/>
            </w:r>
            <w:bookmarkEnd w:id="16"/>
          </w:p>
          <w:p w:rsidR="006262C8" w:rsidRPr="00187831" w:rsidRDefault="006262C8" w:rsidP="006262C8">
            <w:pPr>
              <w:spacing w:line="240" w:lineRule="auto"/>
              <w:rPr>
                <w:rFonts w:ascii="Times New Roman" w:hAnsi="Times New Roman"/>
                <w:color w:val="000000"/>
              </w:rPr>
            </w:pPr>
          </w:p>
        </w:tc>
      </w:tr>
      <w:tr w:rsidR="006262C8" w:rsidRPr="00187831" w:rsidTr="00071167">
        <w:trPr>
          <w:gridAfter w:val="1"/>
          <w:wAfter w:w="10" w:type="dxa"/>
          <w:trHeight w:val="870"/>
        </w:trPr>
        <w:tc>
          <w:tcPr>
            <w:tcW w:w="5104" w:type="dxa"/>
            <w:gridSpan w:val="12"/>
            <w:tcBorders>
              <w:top w:val="single" w:sz="4" w:space="0" w:color="000000"/>
              <w:left w:val="single" w:sz="4" w:space="0" w:color="000000"/>
              <w:bottom w:val="single" w:sz="4" w:space="0" w:color="000000"/>
            </w:tcBorders>
            <w:shd w:val="clear" w:color="auto" w:fill="FFFFFF"/>
          </w:tcPr>
          <w:p w:rsidR="006262C8" w:rsidRPr="00187831" w:rsidRDefault="006262C8" w:rsidP="006262C8">
            <w:pPr>
              <w:spacing w:line="240" w:lineRule="auto"/>
            </w:pPr>
            <w:r w:rsidRPr="00187831">
              <w:rPr>
                <w:rFonts w:ascii="Times New Roman" w:hAnsi="Times New Roman"/>
                <w:color w:val="000000"/>
                <w:spacing w:val="-2"/>
              </w:rPr>
              <w:t xml:space="preserve">Wprowadzane obciążenia są przystosowane do ich elektronizacji. </w:t>
            </w:r>
          </w:p>
        </w:tc>
        <w:bookmarkStart w:id="17" w:name="__Fieldmark__13_1460895375"/>
        <w:tc>
          <w:tcPr>
            <w:tcW w:w="5843" w:type="dxa"/>
            <w:gridSpan w:val="17"/>
            <w:tcBorders>
              <w:top w:val="single" w:sz="4" w:space="0" w:color="000000"/>
              <w:left w:val="single" w:sz="4" w:space="0" w:color="000000"/>
              <w:bottom w:val="single" w:sz="4" w:space="0" w:color="000000"/>
              <w:right w:val="single" w:sz="4" w:space="0" w:color="000000"/>
            </w:tcBorders>
            <w:shd w:val="clear" w:color="auto" w:fill="FFFFFF"/>
          </w:tcPr>
          <w:p w:rsidR="006262C8" w:rsidRPr="00187831" w:rsidRDefault="00D115C0" w:rsidP="006262C8">
            <w:pPr>
              <w:spacing w:line="240" w:lineRule="auto"/>
              <w:rPr>
                <w:rFonts w:ascii="Times New Roman" w:hAnsi="Times New Roman"/>
                <w:color w:val="000000"/>
              </w:rPr>
            </w:pPr>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17"/>
            <w:r w:rsidR="006262C8" w:rsidRPr="00187831">
              <w:rPr>
                <w:rFonts w:ascii="Times New Roman" w:hAnsi="Times New Roman"/>
                <w:color w:val="000000"/>
              </w:rPr>
              <w:t xml:space="preserve"> tak</w:t>
            </w:r>
          </w:p>
          <w:bookmarkStart w:id="18" w:name="__Fieldmark__14_1460895375"/>
          <w:p w:rsidR="006262C8" w:rsidRPr="00187831" w:rsidRDefault="00D115C0" w:rsidP="006262C8">
            <w:pPr>
              <w:spacing w:line="240" w:lineRule="auto"/>
            </w:pPr>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18"/>
            <w:r w:rsidR="006262C8" w:rsidRPr="00187831">
              <w:rPr>
                <w:rFonts w:ascii="Times New Roman" w:hAnsi="Times New Roman"/>
                <w:color w:val="000000"/>
              </w:rPr>
              <w:t xml:space="preserve"> nie</w:t>
            </w:r>
          </w:p>
          <w:p w:rsidR="006262C8" w:rsidRPr="00187831" w:rsidRDefault="00D115C0" w:rsidP="006262C8">
            <w:pPr>
              <w:spacing w:line="240" w:lineRule="auto"/>
              <w:rPr>
                <w:rFonts w:ascii="Times New Roman" w:hAnsi="Times New Roman"/>
                <w:color w:val="000000"/>
              </w:rPr>
            </w:pPr>
            <w:r w:rsidRPr="00187831">
              <w:fldChar w:fldCharType="begin">
                <w:ffData>
                  <w:name w:val=""/>
                  <w:enabled/>
                  <w:calcOnExit w:val="0"/>
                  <w:checkBox>
                    <w:sizeAuto/>
                    <w:default w:val="1"/>
                  </w:checkBox>
                </w:ffData>
              </w:fldChar>
            </w:r>
            <w:r w:rsidR="006262C8" w:rsidRPr="00187831">
              <w:instrText xml:space="preserve"> FORMCHECKBOX </w:instrText>
            </w:r>
            <w:r w:rsidR="000F7C0E">
              <w:fldChar w:fldCharType="separate"/>
            </w:r>
            <w:r w:rsidRPr="00187831">
              <w:fldChar w:fldCharType="end"/>
            </w:r>
            <w:r w:rsidR="006262C8" w:rsidRPr="00187831">
              <w:rPr>
                <w:rFonts w:ascii="Times New Roman" w:hAnsi="Times New Roman"/>
                <w:color w:val="000000"/>
              </w:rPr>
              <w:t xml:space="preserve"> nie dotyczy</w:t>
            </w:r>
          </w:p>
          <w:p w:rsidR="006262C8" w:rsidRPr="00187831" w:rsidRDefault="006262C8" w:rsidP="006262C8">
            <w:pPr>
              <w:spacing w:line="240" w:lineRule="auto"/>
              <w:rPr>
                <w:rFonts w:ascii="Times New Roman" w:hAnsi="Times New Roman"/>
                <w:color w:val="000000"/>
              </w:rPr>
            </w:pPr>
          </w:p>
        </w:tc>
      </w:tr>
      <w:tr w:rsidR="006262C8" w:rsidRPr="00187831" w:rsidTr="00071167">
        <w:trPr>
          <w:gridAfter w:val="1"/>
          <w:wAfter w:w="10" w:type="dxa"/>
          <w:trHeight w:val="630"/>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FFFFFF"/>
          </w:tcPr>
          <w:p w:rsidR="006262C8" w:rsidRPr="00187831" w:rsidRDefault="006262C8" w:rsidP="006262C8">
            <w:pPr>
              <w:spacing w:line="240" w:lineRule="auto"/>
              <w:jc w:val="both"/>
              <w:rPr>
                <w:rFonts w:ascii="Times New Roman" w:hAnsi="Times New Roman"/>
                <w:color w:val="000000"/>
              </w:rPr>
            </w:pPr>
            <w:r w:rsidRPr="00187831">
              <w:rPr>
                <w:rFonts w:ascii="Times New Roman" w:hAnsi="Times New Roman"/>
                <w:color w:val="000000"/>
              </w:rPr>
              <w:t>Komentarz:</w:t>
            </w:r>
          </w:p>
          <w:p w:rsidR="006262C8" w:rsidRPr="00187831" w:rsidRDefault="006262C8" w:rsidP="006262C8">
            <w:pPr>
              <w:spacing w:line="240" w:lineRule="auto"/>
              <w:jc w:val="both"/>
              <w:rPr>
                <w:rFonts w:ascii="Times New Roman" w:hAnsi="Times New Roman"/>
                <w:color w:val="000000"/>
              </w:rPr>
            </w:pPr>
            <w:r w:rsidRPr="00187831">
              <w:rPr>
                <w:rFonts w:ascii="Times New Roman" w:hAnsi="Times New Roman"/>
                <w:color w:val="000000"/>
              </w:rPr>
              <w:t xml:space="preserve">Po zatwierdzeniu przez Radę Ministrów niniejsza aktualizacja, jako dokument strategiczny, będzie stanowić podstawę do podejmowania decyzji kształtujących gospodarkę ściekową kraju, usprawniając tym samym proces wypełnienia przez Polskę wymogów dyrektywy Rady 91/271/EWG. Projekt </w:t>
            </w:r>
            <w:r w:rsidRPr="00934FEC">
              <w:rPr>
                <w:rFonts w:ascii="Times New Roman" w:hAnsi="Times New Roman"/>
                <w:color w:val="000000"/>
              </w:rPr>
              <w:t>AKPOŚK 2017</w:t>
            </w:r>
            <w:r w:rsidRPr="00187831">
              <w:rPr>
                <w:rFonts w:ascii="Times New Roman" w:hAnsi="Times New Roman"/>
                <w:color w:val="000000"/>
              </w:rPr>
              <w:t xml:space="preserve">w dużej mierze stanowi kontynuację dokumentu z </w:t>
            </w:r>
            <w:r>
              <w:rPr>
                <w:rFonts w:ascii="Times New Roman" w:hAnsi="Times New Roman"/>
                <w:color w:val="000000"/>
              </w:rPr>
              <w:t xml:space="preserve">2016 r. tzn. AKPOŚK2015 </w:t>
            </w:r>
            <w:r w:rsidRPr="00187831">
              <w:rPr>
                <w:rFonts w:ascii="Times New Roman" w:hAnsi="Times New Roman"/>
                <w:color w:val="000000"/>
              </w:rPr>
              <w:t xml:space="preserve">oraz </w:t>
            </w:r>
            <w:r>
              <w:rPr>
                <w:rFonts w:ascii="Times New Roman" w:hAnsi="Times New Roman"/>
                <w:color w:val="000000"/>
              </w:rPr>
              <w:t xml:space="preserve">aktualizacji </w:t>
            </w:r>
            <w:r w:rsidRPr="00187831">
              <w:rPr>
                <w:rFonts w:ascii="Times New Roman" w:hAnsi="Times New Roman"/>
                <w:color w:val="000000"/>
              </w:rPr>
              <w:t>Master Planu</w:t>
            </w:r>
            <w:r>
              <w:rPr>
                <w:rFonts w:ascii="Times New Roman" w:hAnsi="Times New Roman"/>
                <w:color w:val="000000"/>
              </w:rPr>
              <w:t xml:space="preserve"> dla </w:t>
            </w:r>
            <w:r w:rsidRPr="00934FEC">
              <w:rPr>
                <w:rFonts w:ascii="Times New Roman" w:hAnsi="Times New Roman"/>
                <w:color w:val="000000"/>
              </w:rPr>
              <w:t>wdrażania dyrektywy Rady 91/271/EWG,</w:t>
            </w:r>
            <w:r w:rsidRPr="00187831">
              <w:rPr>
                <w:rFonts w:ascii="Times New Roman" w:hAnsi="Times New Roman"/>
                <w:color w:val="000000"/>
              </w:rPr>
              <w:t xml:space="preserve"> dlatego nie zakłada się znaczącej zmiany obciążeń regulacyjnych w związku z jego przyjęciem.</w:t>
            </w:r>
          </w:p>
        </w:tc>
      </w:tr>
      <w:tr w:rsidR="006262C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tcPr>
          <w:p w:rsidR="006262C8" w:rsidRPr="00187831" w:rsidRDefault="006262C8" w:rsidP="006262C8">
            <w:pPr>
              <w:numPr>
                <w:ilvl w:val="0"/>
                <w:numId w:val="1"/>
              </w:numPr>
              <w:spacing w:before="60" w:after="60" w:line="240" w:lineRule="auto"/>
              <w:jc w:val="both"/>
            </w:pPr>
            <w:r w:rsidRPr="00187831">
              <w:rPr>
                <w:rFonts w:ascii="Times New Roman" w:hAnsi="Times New Roman"/>
                <w:b/>
                <w:color w:val="000000"/>
              </w:rPr>
              <w:t xml:space="preserve">Wpływ na rynek pracy </w:t>
            </w:r>
          </w:p>
        </w:tc>
      </w:tr>
      <w:tr w:rsidR="006262C8" w:rsidRPr="00187831" w:rsidTr="00071167">
        <w:trPr>
          <w:gridAfter w:val="1"/>
          <w:wAfter w:w="10" w:type="dxa"/>
          <w:trHeight w:val="634"/>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auto"/>
          </w:tcPr>
          <w:p w:rsidR="006262C8" w:rsidRPr="00187831" w:rsidRDefault="006262C8" w:rsidP="006262C8">
            <w:pPr>
              <w:spacing w:line="240" w:lineRule="auto"/>
              <w:jc w:val="both"/>
              <w:rPr>
                <w:rFonts w:ascii="Times New Roman" w:hAnsi="Times New Roman"/>
                <w:color w:val="000000"/>
              </w:rPr>
            </w:pPr>
            <w:r w:rsidRPr="00187831">
              <w:rPr>
                <w:rFonts w:ascii="Times New Roman" w:eastAsia="Times New Roman" w:hAnsi="Times New Roman"/>
                <w:lang w:eastAsia="pl-PL"/>
              </w:rPr>
              <w:t>Pozytywny, acz krótkotrwały wpływ na rynek pracy w branży wodociągowo-kanalizacyjnej będzie miało prowadzenie inwestycji na oczyszczalniach ścieków oraz budowa sieci kanalizacyjnej.</w:t>
            </w:r>
          </w:p>
        </w:tc>
      </w:tr>
      <w:tr w:rsidR="006262C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tcPr>
          <w:p w:rsidR="006262C8" w:rsidRPr="00187831" w:rsidRDefault="006262C8" w:rsidP="006262C8">
            <w:pPr>
              <w:numPr>
                <w:ilvl w:val="0"/>
                <w:numId w:val="1"/>
              </w:numPr>
              <w:spacing w:before="60" w:after="60" w:line="240" w:lineRule="auto"/>
              <w:jc w:val="both"/>
            </w:pPr>
            <w:r w:rsidRPr="00187831">
              <w:rPr>
                <w:rFonts w:ascii="Times New Roman" w:hAnsi="Times New Roman"/>
                <w:b/>
                <w:color w:val="000000"/>
              </w:rPr>
              <w:t>Wpływ na pozostałe obszary</w:t>
            </w:r>
          </w:p>
        </w:tc>
      </w:tr>
      <w:tr w:rsidR="006262C8" w:rsidRPr="00187831" w:rsidTr="00071167">
        <w:trPr>
          <w:gridAfter w:val="1"/>
          <w:wAfter w:w="10" w:type="dxa"/>
          <w:trHeight w:val="1031"/>
        </w:trPr>
        <w:tc>
          <w:tcPr>
            <w:tcW w:w="3540" w:type="dxa"/>
            <w:gridSpan w:val="6"/>
            <w:tcBorders>
              <w:top w:val="single" w:sz="4" w:space="0" w:color="000000"/>
              <w:left w:val="single" w:sz="4" w:space="0" w:color="000000"/>
              <w:bottom w:val="single" w:sz="4" w:space="0" w:color="000000"/>
            </w:tcBorders>
            <w:shd w:val="clear" w:color="auto" w:fill="FFFFFF"/>
          </w:tcPr>
          <w:p w:rsidR="006262C8" w:rsidRPr="00187831" w:rsidRDefault="00D115C0" w:rsidP="006262C8">
            <w:pPr>
              <w:spacing w:line="240" w:lineRule="auto"/>
            </w:pPr>
            <w:r w:rsidRPr="00187831">
              <w:fldChar w:fldCharType="begin">
                <w:ffData>
                  <w:name w:val=""/>
                  <w:enabled/>
                  <w:calcOnExit w:val="0"/>
                  <w:checkBox>
                    <w:sizeAuto/>
                    <w:default w:val="0"/>
                    <w:checked/>
                  </w:checkBox>
                </w:ffData>
              </w:fldChar>
            </w:r>
            <w:r w:rsidR="006262C8" w:rsidRPr="00187831">
              <w:instrText xml:space="preserve"> FORMCHECKBOX </w:instrText>
            </w:r>
            <w:r w:rsidR="000F7C0E">
              <w:fldChar w:fldCharType="separate"/>
            </w:r>
            <w:r w:rsidRPr="00187831">
              <w:fldChar w:fldCharType="end"/>
            </w:r>
            <w:r w:rsidR="006262C8" w:rsidRPr="00187831">
              <w:rPr>
                <w:rFonts w:ascii="Times New Roman" w:hAnsi="Times New Roman"/>
                <w:color w:val="000000"/>
                <w:spacing w:val="-2"/>
              </w:rPr>
              <w:t>środowisko naturalne</w:t>
            </w:r>
          </w:p>
          <w:bookmarkStart w:id="19" w:name="__Fieldmark__15_1460895375"/>
          <w:p w:rsidR="006262C8" w:rsidRPr="00187831" w:rsidRDefault="00D115C0" w:rsidP="006262C8">
            <w:pPr>
              <w:spacing w:line="240" w:lineRule="auto"/>
            </w:pPr>
            <w:r w:rsidRPr="00187831">
              <w:fldChar w:fldCharType="begin">
                <w:ffData>
                  <w:name w:val=""/>
                  <w:enabled/>
                  <w:calcOnExit w:val="0"/>
                  <w:checkBox>
                    <w:sizeAuto/>
                    <w:default w:val="0"/>
                    <w:checked/>
                  </w:checkBox>
                </w:ffData>
              </w:fldChar>
            </w:r>
            <w:r w:rsidR="006262C8" w:rsidRPr="00187831">
              <w:instrText xml:space="preserve"> FORMCHECKBOX </w:instrText>
            </w:r>
            <w:r w:rsidR="000F7C0E">
              <w:fldChar w:fldCharType="separate"/>
            </w:r>
            <w:r w:rsidRPr="00187831">
              <w:fldChar w:fldCharType="end"/>
            </w:r>
            <w:bookmarkEnd w:id="19"/>
            <w:r w:rsidR="006262C8" w:rsidRPr="00187831">
              <w:rPr>
                <w:rFonts w:ascii="Times New Roman" w:hAnsi="Times New Roman"/>
                <w:color w:val="000000"/>
              </w:rPr>
              <w:t>sytuacja i rozwój regionalny</w:t>
            </w:r>
          </w:p>
          <w:bookmarkStart w:id="20" w:name="__Fieldmark__16_1460895375"/>
          <w:p w:rsidR="006262C8" w:rsidRPr="00187831" w:rsidRDefault="00D115C0" w:rsidP="006262C8">
            <w:pPr>
              <w:spacing w:line="240" w:lineRule="auto"/>
              <w:rPr>
                <w:rFonts w:ascii="Times New Roman" w:hAnsi="Times New Roman"/>
                <w:color w:val="000000"/>
              </w:rPr>
            </w:pPr>
            <w:r w:rsidRPr="00187831">
              <w:fldChar w:fldCharType="begin">
                <w:ffData>
                  <w:name w:val=""/>
                  <w:enabled/>
                  <w:calcOnExit w:val="0"/>
                  <w:checkBox>
                    <w:sizeAuto/>
                    <w:default w:val="0"/>
                  </w:checkBox>
                </w:ffData>
              </w:fldChar>
            </w:r>
            <w:r w:rsidR="006262C8" w:rsidRPr="00187831">
              <w:instrText xml:space="preserve"> FORMCHECKBOX </w:instrText>
            </w:r>
            <w:r w:rsidR="000F7C0E">
              <w:fldChar w:fldCharType="separate"/>
            </w:r>
            <w:r w:rsidRPr="00187831">
              <w:fldChar w:fldCharType="end"/>
            </w:r>
            <w:bookmarkEnd w:id="20"/>
            <w:r w:rsidR="006262C8" w:rsidRPr="00187831">
              <w:rPr>
                <w:rFonts w:ascii="Times New Roman" w:hAnsi="Times New Roman"/>
                <w:color w:val="000000"/>
                <w:spacing w:val="-2"/>
              </w:rPr>
              <w:t xml:space="preserve">inne: </w:t>
            </w:r>
            <w:bookmarkStart w:id="21" w:name="__Fieldmark__17_1460895375"/>
            <w:r w:rsidRPr="00187831">
              <w:fldChar w:fldCharType="begin">
                <w:ffData>
                  <w:name w:val=""/>
                  <w:enabled/>
                  <w:calcOnExit w:val="0"/>
                  <w:textInput/>
                </w:ffData>
              </w:fldChar>
            </w:r>
            <w:r w:rsidR="006262C8" w:rsidRPr="00187831">
              <w:instrText xml:space="preserve"> FORMTEXT </w:instrText>
            </w:r>
            <w:r w:rsidRPr="00187831">
              <w:fldChar w:fldCharType="separate"/>
            </w:r>
            <w:r w:rsidR="006262C8" w:rsidRPr="00187831">
              <w:rPr>
                <w:rFonts w:ascii="Times New Roman" w:hAnsi="Times New Roman"/>
                <w:color w:val="000000"/>
                <w:lang w:eastAsia="pl-PL"/>
              </w:rPr>
              <w:t>     </w:t>
            </w:r>
            <w:r w:rsidRPr="00187831">
              <w:rPr>
                <w:rFonts w:ascii="Times New Roman" w:hAnsi="Times New Roman"/>
                <w:color w:val="000000"/>
                <w:lang w:eastAsia="pl-PL"/>
              </w:rPr>
              <w:fldChar w:fldCharType="end"/>
            </w:r>
            <w:bookmarkEnd w:id="21"/>
          </w:p>
        </w:tc>
        <w:bookmarkStart w:id="22" w:name="__Fieldmark__18_1460895375"/>
        <w:tc>
          <w:tcPr>
            <w:tcW w:w="3691" w:type="dxa"/>
            <w:gridSpan w:val="13"/>
            <w:tcBorders>
              <w:top w:val="single" w:sz="4" w:space="0" w:color="000000"/>
              <w:left w:val="single" w:sz="4" w:space="0" w:color="000000"/>
              <w:bottom w:val="single" w:sz="4" w:space="0" w:color="000000"/>
            </w:tcBorders>
            <w:shd w:val="clear" w:color="auto" w:fill="FFFFFF"/>
          </w:tcPr>
          <w:p w:rsidR="006262C8" w:rsidRPr="00187831" w:rsidRDefault="00D115C0" w:rsidP="006262C8">
            <w:pPr>
              <w:spacing w:line="240" w:lineRule="auto"/>
            </w:pPr>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22"/>
            <w:r w:rsidR="006262C8" w:rsidRPr="00187831">
              <w:rPr>
                <w:rFonts w:ascii="Times New Roman" w:hAnsi="Times New Roman"/>
                <w:color w:val="000000"/>
                <w:spacing w:val="-2"/>
              </w:rPr>
              <w:t>demografia</w:t>
            </w:r>
          </w:p>
          <w:bookmarkStart w:id="23" w:name="__Fieldmark__19_1460895375"/>
          <w:p w:rsidR="006262C8" w:rsidRPr="00187831" w:rsidRDefault="00D115C0" w:rsidP="006262C8">
            <w:pPr>
              <w:spacing w:line="240" w:lineRule="auto"/>
              <w:rPr>
                <w:rFonts w:ascii="Times New Roman" w:hAnsi="Times New Roman"/>
                <w:color w:val="000000"/>
              </w:rPr>
            </w:pPr>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23"/>
            <w:r w:rsidR="006262C8" w:rsidRPr="00187831">
              <w:rPr>
                <w:rFonts w:ascii="Times New Roman" w:hAnsi="Times New Roman"/>
                <w:color w:val="000000"/>
              </w:rPr>
              <w:t>mienie państwowe</w:t>
            </w:r>
          </w:p>
        </w:tc>
        <w:bookmarkStart w:id="24" w:name="__Fieldmark__20_1460895375"/>
        <w:tc>
          <w:tcPr>
            <w:tcW w:w="3716" w:type="dxa"/>
            <w:gridSpan w:val="10"/>
            <w:tcBorders>
              <w:top w:val="single" w:sz="4" w:space="0" w:color="000000"/>
              <w:left w:val="single" w:sz="4" w:space="0" w:color="000000"/>
              <w:bottom w:val="single" w:sz="4" w:space="0" w:color="000000"/>
              <w:right w:val="single" w:sz="4" w:space="0" w:color="000000"/>
            </w:tcBorders>
            <w:shd w:val="clear" w:color="auto" w:fill="FFFFFF"/>
          </w:tcPr>
          <w:p w:rsidR="006262C8" w:rsidRPr="00187831" w:rsidRDefault="00D115C0" w:rsidP="006262C8">
            <w:pPr>
              <w:spacing w:line="240" w:lineRule="auto"/>
            </w:pPr>
            <w:r w:rsidRPr="00187831">
              <w:fldChar w:fldCharType="begin">
                <w:ffData>
                  <w:name w:val=""/>
                  <w:enabled/>
                  <w:calcOnExit w:val="0"/>
                  <w:checkBox>
                    <w:sizeAuto/>
                    <w:default w:val="0"/>
                    <w:checked w:val="0"/>
                  </w:checkBox>
                </w:ffData>
              </w:fldChar>
            </w:r>
            <w:r w:rsidR="006262C8" w:rsidRPr="00187831">
              <w:instrText xml:space="preserve"> FORMCHECKBOX </w:instrText>
            </w:r>
            <w:r w:rsidR="000F7C0E">
              <w:fldChar w:fldCharType="separate"/>
            </w:r>
            <w:r w:rsidRPr="00187831">
              <w:fldChar w:fldCharType="end"/>
            </w:r>
            <w:bookmarkEnd w:id="24"/>
            <w:r w:rsidR="006262C8" w:rsidRPr="00187831">
              <w:rPr>
                <w:rFonts w:ascii="Times New Roman" w:hAnsi="Times New Roman"/>
                <w:color w:val="000000"/>
                <w:spacing w:val="-2"/>
              </w:rPr>
              <w:t>informatyzacja</w:t>
            </w:r>
          </w:p>
          <w:p w:rsidR="006262C8" w:rsidRPr="00187831" w:rsidRDefault="00D115C0" w:rsidP="006262C8">
            <w:pPr>
              <w:spacing w:line="240" w:lineRule="auto"/>
            </w:pPr>
            <w:r w:rsidRPr="00187831">
              <w:fldChar w:fldCharType="begin">
                <w:ffData>
                  <w:name w:val=""/>
                  <w:enabled/>
                  <w:calcOnExit w:val="0"/>
                  <w:checkBox>
                    <w:sizeAuto/>
                    <w:default w:val="1"/>
                  </w:checkBox>
                </w:ffData>
              </w:fldChar>
            </w:r>
            <w:r w:rsidR="006262C8" w:rsidRPr="00187831">
              <w:instrText xml:space="preserve"> FORMCHECKBOX </w:instrText>
            </w:r>
            <w:r w:rsidR="000F7C0E">
              <w:fldChar w:fldCharType="separate"/>
            </w:r>
            <w:r w:rsidRPr="00187831">
              <w:fldChar w:fldCharType="end"/>
            </w:r>
            <w:r w:rsidR="006262C8" w:rsidRPr="00187831">
              <w:rPr>
                <w:rFonts w:ascii="Times New Roman" w:hAnsi="Times New Roman"/>
                <w:color w:val="000000"/>
              </w:rPr>
              <w:t xml:space="preserve"> z</w:t>
            </w:r>
            <w:r w:rsidR="006262C8" w:rsidRPr="00187831">
              <w:rPr>
                <w:rFonts w:ascii="Times New Roman" w:hAnsi="Times New Roman"/>
                <w:color w:val="000000"/>
                <w:spacing w:val="-2"/>
              </w:rPr>
              <w:t>drowie</w:t>
            </w:r>
          </w:p>
        </w:tc>
      </w:tr>
      <w:tr w:rsidR="006262C8" w:rsidRPr="00187831" w:rsidTr="00071167">
        <w:trPr>
          <w:gridAfter w:val="1"/>
          <w:wAfter w:w="10" w:type="dxa"/>
          <w:trHeight w:val="712"/>
        </w:trPr>
        <w:tc>
          <w:tcPr>
            <w:tcW w:w="2237" w:type="dxa"/>
            <w:gridSpan w:val="3"/>
            <w:tcBorders>
              <w:top w:val="single" w:sz="4" w:space="0" w:color="000000"/>
              <w:left w:val="single" w:sz="4" w:space="0" w:color="000000"/>
              <w:bottom w:val="single" w:sz="4" w:space="0" w:color="000000"/>
            </w:tcBorders>
            <w:shd w:val="clear" w:color="auto" w:fill="FFFFFF"/>
            <w:vAlign w:val="center"/>
          </w:tcPr>
          <w:p w:rsidR="006262C8" w:rsidRPr="00187831" w:rsidRDefault="006262C8" w:rsidP="006262C8">
            <w:pPr>
              <w:spacing w:line="240" w:lineRule="auto"/>
              <w:rPr>
                <w:rFonts w:ascii="Times New Roman" w:hAnsi="Times New Roman"/>
                <w:color w:val="000000"/>
                <w:spacing w:val="-2"/>
              </w:rPr>
            </w:pPr>
            <w:r w:rsidRPr="00187831">
              <w:rPr>
                <w:rFonts w:ascii="Times New Roman" w:hAnsi="Times New Roman"/>
                <w:color w:val="000000"/>
              </w:rPr>
              <w:t>Omówienie wpływu</w:t>
            </w:r>
          </w:p>
        </w:tc>
        <w:tc>
          <w:tcPr>
            <w:tcW w:w="8710" w:type="dxa"/>
            <w:gridSpan w:val="26"/>
            <w:tcBorders>
              <w:top w:val="single" w:sz="4" w:space="0" w:color="000000"/>
              <w:left w:val="single" w:sz="4" w:space="0" w:color="000000"/>
              <w:bottom w:val="single" w:sz="4" w:space="0" w:color="000000"/>
              <w:right w:val="single" w:sz="4" w:space="0" w:color="000000"/>
            </w:tcBorders>
            <w:shd w:val="clear" w:color="auto" w:fill="FFFFFF"/>
            <w:vAlign w:val="center"/>
          </w:tcPr>
          <w:p w:rsidR="006262C8" w:rsidRPr="00187831" w:rsidRDefault="006262C8" w:rsidP="006262C8">
            <w:pPr>
              <w:spacing w:line="240" w:lineRule="auto"/>
              <w:jc w:val="both"/>
              <w:rPr>
                <w:rFonts w:ascii="Times New Roman" w:hAnsi="Times New Roman"/>
                <w:color w:val="000000"/>
                <w:spacing w:val="-2"/>
              </w:rPr>
            </w:pPr>
            <w:r w:rsidRPr="00187831">
              <w:rPr>
                <w:rFonts w:ascii="Times New Roman" w:hAnsi="Times New Roman"/>
                <w:color w:val="000000"/>
                <w:spacing w:val="-2"/>
              </w:rPr>
              <w:t xml:space="preserve">Generalnym celem </w:t>
            </w:r>
            <w:r w:rsidRPr="00934FEC">
              <w:rPr>
                <w:rFonts w:ascii="Times New Roman" w:hAnsi="Times New Roman"/>
                <w:color w:val="000000"/>
                <w:spacing w:val="-2"/>
              </w:rPr>
              <w:t xml:space="preserve">AKPOŚK 2017 jest poprawa gospodarki ściekowej – realizacja celu dyrektywy Rady 91/271/EWG. </w:t>
            </w:r>
            <w:r w:rsidRPr="00934FEC">
              <w:rPr>
                <w:rFonts w:ascii="Times New Roman" w:eastAsia="Times New Roman" w:hAnsi="Times New Roman"/>
                <w:lang w:eastAsia="pl-PL"/>
              </w:rPr>
              <w:t>Zakłada się, że realizacja przedsięwzięć ujętych w projekcie AKPOŚK 2017 będzie miała pozytywny wpływ na ochronę środowiska, gdyż przez podniesienie standardów</w:t>
            </w:r>
            <w:r w:rsidRPr="00187831">
              <w:rPr>
                <w:rFonts w:ascii="Times New Roman" w:eastAsia="Times New Roman" w:hAnsi="Times New Roman"/>
                <w:lang w:eastAsia="pl-PL"/>
              </w:rPr>
              <w:t xml:space="preserve"> oczyszczania ścieków przyczyni się do poprawy stanu wód powierzchniowych i podziemnych, co w efekcie poprawi stan wód Morza Bałtyckiego. Wyposażanie aglomeracji w efektywne systemy kanalizacyjne będzie wpływało na poprawę stanu środowiska wodnego, a tym samym zdrowie ludzi. Budowa i dostępność systemów kanalizacji zbiorczej może pozytywnie wpływać na rozwój gospodarczy regionu.</w:t>
            </w:r>
          </w:p>
        </w:tc>
      </w:tr>
      <w:tr w:rsidR="006262C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tcPr>
          <w:p w:rsidR="006262C8" w:rsidRPr="00187831" w:rsidRDefault="006262C8" w:rsidP="006262C8">
            <w:pPr>
              <w:numPr>
                <w:ilvl w:val="0"/>
                <w:numId w:val="1"/>
              </w:numPr>
              <w:spacing w:before="60" w:after="60" w:line="240" w:lineRule="auto"/>
              <w:ind w:left="318" w:hanging="284"/>
              <w:jc w:val="both"/>
            </w:pPr>
            <w:r w:rsidRPr="00187831">
              <w:rPr>
                <w:rFonts w:ascii="Times New Roman" w:hAnsi="Times New Roman"/>
                <w:b/>
                <w:spacing w:val="-2"/>
                <w:sz w:val="21"/>
                <w:szCs w:val="21"/>
              </w:rPr>
              <w:t>Planowane wykonanie przepisów aktu prawnego</w:t>
            </w:r>
          </w:p>
        </w:tc>
      </w:tr>
      <w:tr w:rsidR="006262C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FFFFFF"/>
          </w:tcPr>
          <w:p w:rsidR="006262C8" w:rsidRPr="00187831" w:rsidRDefault="006262C8" w:rsidP="006262C8">
            <w:pPr>
              <w:spacing w:line="240" w:lineRule="auto"/>
              <w:jc w:val="both"/>
              <w:rPr>
                <w:rFonts w:ascii="Times New Roman" w:hAnsi="Times New Roman"/>
                <w:strike/>
                <w:spacing w:val="-2"/>
              </w:rPr>
            </w:pPr>
            <w:r w:rsidRPr="00187831">
              <w:rPr>
                <w:rFonts w:ascii="Times New Roman" w:hAnsi="Times New Roman"/>
                <w:spacing w:val="-2"/>
              </w:rPr>
              <w:t xml:space="preserve">Po zatwierdzeniu przez Radę Ministrów </w:t>
            </w:r>
            <w:r w:rsidRPr="00934FEC">
              <w:rPr>
                <w:rFonts w:ascii="Times New Roman" w:hAnsi="Times New Roman"/>
                <w:spacing w:val="-2"/>
              </w:rPr>
              <w:t>projektu AKPOŚK 2017, minister właściwy do spraw gospodarki wodnej ogłosi, w drodze obwieszczenia w Dzienniku Urzędowym Rzeczypospolitej Polskiej „Monitor Polski”, zatwierdzoną aktualizację Programu. Przedsięwzięcia wskazane do realizacji w AKPOŚK 2017 planuje</w:t>
            </w:r>
            <w:r w:rsidRPr="00187831">
              <w:rPr>
                <w:rFonts w:ascii="Times New Roman" w:hAnsi="Times New Roman"/>
                <w:spacing w:val="-2"/>
              </w:rPr>
              <w:t xml:space="preserve"> się zrealizować do końca 2021 r.</w:t>
            </w:r>
          </w:p>
        </w:tc>
      </w:tr>
      <w:tr w:rsidR="006262C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tcPr>
          <w:p w:rsidR="006262C8" w:rsidRPr="00187831" w:rsidRDefault="006262C8" w:rsidP="006262C8">
            <w:pPr>
              <w:numPr>
                <w:ilvl w:val="0"/>
                <w:numId w:val="1"/>
              </w:numPr>
              <w:spacing w:before="60" w:after="60" w:line="240" w:lineRule="auto"/>
              <w:ind w:left="318" w:hanging="284"/>
              <w:jc w:val="both"/>
            </w:pPr>
            <w:r w:rsidRPr="00187831">
              <w:rPr>
                <w:rFonts w:ascii="Times New Roman" w:hAnsi="Times New Roman"/>
                <w:b/>
                <w:spacing w:val="-2"/>
                <w:sz w:val="21"/>
                <w:szCs w:val="21"/>
              </w:rPr>
              <w:t>W jaki sposób i kiedy nastąpi ewaluacja efektów projektu oraz jakie mierniki zostaną zastosowane?</w:t>
            </w:r>
          </w:p>
        </w:tc>
      </w:tr>
      <w:tr w:rsidR="006262C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FFFFFF"/>
          </w:tcPr>
          <w:p w:rsidR="006262C8" w:rsidRPr="00187831" w:rsidRDefault="006262C8" w:rsidP="006262C8">
            <w:pPr>
              <w:spacing w:line="240" w:lineRule="auto"/>
              <w:jc w:val="both"/>
              <w:rPr>
                <w:rFonts w:ascii="Times New Roman" w:hAnsi="Times New Roman"/>
                <w:color w:val="000000"/>
                <w:spacing w:val="-2"/>
              </w:rPr>
            </w:pPr>
            <w:r w:rsidRPr="00187831">
              <w:rPr>
                <w:rFonts w:ascii="Times New Roman" w:hAnsi="Times New Roman"/>
                <w:color w:val="000000"/>
                <w:spacing w:val="-2"/>
              </w:rPr>
              <w:t xml:space="preserve">Zgodnie z art. 43 ust. 3a ustawy z dnia 18 lipca 2001 r. Prawo wodne (Dz. U. 2015, poz. 469) marszałek województwa przedkłada Prezesowi Krajowego Zarządu Gospodarki Wodnej corocznie, nie później niż do dnia 31 marca, sprawozdanie z realizacji KPOŚK w województwie, zawierające m.in. wykaz aglomeracji, informację o stanie wyposażenia aglomeracji w systemy kanalizacji zbiorczej i oczyszczalnie ścieków komunalnych oraz postępie realizacji przedsięwzięć określonych </w:t>
            </w:r>
            <w:r w:rsidRPr="00187831">
              <w:rPr>
                <w:rFonts w:ascii="Times New Roman" w:hAnsi="Times New Roman"/>
                <w:color w:val="000000"/>
                <w:spacing w:val="-2"/>
              </w:rPr>
              <w:lastRenderedPageBreak/>
              <w:t>w KPOŚK.</w:t>
            </w:r>
            <w:r>
              <w:rPr>
                <w:rFonts w:ascii="Times New Roman" w:hAnsi="Times New Roman"/>
                <w:color w:val="000000"/>
                <w:spacing w:val="-2"/>
              </w:rPr>
              <w:t xml:space="preserve"> W 2018</w:t>
            </w:r>
            <w:r w:rsidRPr="00187831">
              <w:rPr>
                <w:rFonts w:ascii="Times New Roman" w:hAnsi="Times New Roman"/>
                <w:color w:val="000000"/>
                <w:spacing w:val="-2"/>
              </w:rPr>
              <w:t xml:space="preserve"> r. na podstawie aktualizacji KPOŚK zostanie przekazany do KE raport z postępu i efektywności wdrażanych działań z zakresu wypełnienia wymogów dyrektywy Rady 91/271/EWG. Kolejne ewaluacje efektów realizacji przedsięwzięć wskazanych w KPOŚK przeprowadzone zostaną w cyklach dwuletnich.</w:t>
            </w:r>
          </w:p>
          <w:p w:rsidR="006262C8" w:rsidRPr="00187831" w:rsidRDefault="006262C8" w:rsidP="006262C8">
            <w:pPr>
              <w:suppressAutoHyphens w:val="0"/>
              <w:spacing w:line="240" w:lineRule="auto"/>
              <w:jc w:val="both"/>
              <w:rPr>
                <w:rFonts w:ascii="Times New Roman" w:eastAsia="Times New Roman" w:hAnsi="Times New Roman"/>
                <w:lang w:eastAsia="pl-PL"/>
              </w:rPr>
            </w:pPr>
            <w:r w:rsidRPr="00187831">
              <w:rPr>
                <w:rFonts w:ascii="Times New Roman" w:eastAsia="Times New Roman" w:hAnsi="Times New Roman"/>
                <w:lang w:eastAsia="pl-PL"/>
              </w:rPr>
              <w:t>Mierniki: liczba wybudowanych, zmodernizowanych lub rozbudowanych oczyszczalni ścieków, liczba mieszkańców korzystająca z systemów kanalizacji zbiorczej, liczba wybudowanych kilometrów sieci kanalizacyjnej</w:t>
            </w:r>
          </w:p>
        </w:tc>
      </w:tr>
      <w:tr w:rsidR="006262C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99CCFF"/>
          </w:tcPr>
          <w:p w:rsidR="006262C8" w:rsidRPr="00187831" w:rsidRDefault="006262C8" w:rsidP="006262C8">
            <w:pPr>
              <w:numPr>
                <w:ilvl w:val="0"/>
                <w:numId w:val="1"/>
              </w:numPr>
              <w:spacing w:before="60" w:after="60" w:line="240" w:lineRule="auto"/>
              <w:ind w:left="318" w:hanging="284"/>
              <w:jc w:val="both"/>
            </w:pPr>
            <w:r w:rsidRPr="00187831">
              <w:rPr>
                <w:rFonts w:ascii="Times New Roman" w:hAnsi="Times New Roman"/>
                <w:b/>
                <w:color w:val="000000"/>
                <w:spacing w:val="-2"/>
              </w:rPr>
              <w:lastRenderedPageBreak/>
              <w:t xml:space="preserve">Załączniki </w:t>
            </w:r>
            <w:r w:rsidRPr="00187831">
              <w:rPr>
                <w:rFonts w:ascii="Times New Roman" w:hAnsi="Times New Roman"/>
                <w:b/>
                <w:spacing w:val="-2"/>
                <w:sz w:val="21"/>
                <w:szCs w:val="21"/>
              </w:rPr>
              <w:t>(istotne dokumenty źródłowe, badania, analizy itp.</w:t>
            </w:r>
            <w:r w:rsidRPr="00187831">
              <w:rPr>
                <w:rFonts w:ascii="Times New Roman" w:hAnsi="Times New Roman"/>
                <w:b/>
                <w:color w:val="000000"/>
                <w:spacing w:val="-2"/>
              </w:rPr>
              <w:t xml:space="preserve">) </w:t>
            </w:r>
          </w:p>
        </w:tc>
      </w:tr>
      <w:tr w:rsidR="006262C8" w:rsidRPr="00187831" w:rsidTr="00071167">
        <w:trPr>
          <w:gridAfter w:val="1"/>
          <w:wAfter w:w="10" w:type="dxa"/>
          <w:trHeight w:val="142"/>
        </w:trPr>
        <w:tc>
          <w:tcPr>
            <w:tcW w:w="10947" w:type="dxa"/>
            <w:gridSpan w:val="29"/>
            <w:tcBorders>
              <w:top w:val="single" w:sz="4" w:space="0" w:color="000000"/>
              <w:left w:val="single" w:sz="4" w:space="0" w:color="000000"/>
              <w:bottom w:val="single" w:sz="4" w:space="0" w:color="000000"/>
              <w:right w:val="single" w:sz="4" w:space="0" w:color="000000"/>
            </w:tcBorders>
            <w:shd w:val="clear" w:color="auto" w:fill="FFFFFF"/>
          </w:tcPr>
          <w:p w:rsidR="006262C8" w:rsidRPr="009C3843" w:rsidRDefault="006262C8" w:rsidP="006262C8">
            <w:pPr>
              <w:spacing w:line="240" w:lineRule="auto"/>
              <w:jc w:val="both"/>
              <w:rPr>
                <w:rFonts w:ascii="Times New Roman" w:hAnsi="Times New Roman"/>
                <w:color w:val="000000"/>
                <w:spacing w:val="-2"/>
              </w:rPr>
            </w:pPr>
          </w:p>
        </w:tc>
      </w:tr>
    </w:tbl>
    <w:p w:rsidR="00D82FE8" w:rsidRDefault="00D82FE8"/>
    <w:sectPr w:rsidR="00D82FE8" w:rsidSect="002350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b/>
      </w:rPr>
    </w:lvl>
  </w:abstractNum>
  <w:abstractNum w:abstractNumId="1" w15:restartNumberingAfterBreak="0">
    <w:nsid w:val="5459223F"/>
    <w:multiLevelType w:val="hybridMultilevel"/>
    <w:tmpl w:val="B986F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35088"/>
    <w:rsid w:val="00003CA5"/>
    <w:rsid w:val="000501FB"/>
    <w:rsid w:val="00071167"/>
    <w:rsid w:val="000D74A9"/>
    <w:rsid w:val="000F7C0E"/>
    <w:rsid w:val="00162B8C"/>
    <w:rsid w:val="001B7F72"/>
    <w:rsid w:val="002025C2"/>
    <w:rsid w:val="0020397C"/>
    <w:rsid w:val="002059D3"/>
    <w:rsid w:val="0023296D"/>
    <w:rsid w:val="00235088"/>
    <w:rsid w:val="00267E99"/>
    <w:rsid w:val="002A3FAD"/>
    <w:rsid w:val="002B1651"/>
    <w:rsid w:val="002C60F8"/>
    <w:rsid w:val="00315508"/>
    <w:rsid w:val="00393022"/>
    <w:rsid w:val="003C6773"/>
    <w:rsid w:val="004013EA"/>
    <w:rsid w:val="00407680"/>
    <w:rsid w:val="00431FFF"/>
    <w:rsid w:val="0045699C"/>
    <w:rsid w:val="004A1D12"/>
    <w:rsid w:val="004C1EEB"/>
    <w:rsid w:val="00565719"/>
    <w:rsid w:val="005735A2"/>
    <w:rsid w:val="005F17E1"/>
    <w:rsid w:val="00612D79"/>
    <w:rsid w:val="006262C8"/>
    <w:rsid w:val="00640F77"/>
    <w:rsid w:val="00644687"/>
    <w:rsid w:val="00652413"/>
    <w:rsid w:val="00661BE2"/>
    <w:rsid w:val="006768E0"/>
    <w:rsid w:val="006770BA"/>
    <w:rsid w:val="006924F5"/>
    <w:rsid w:val="006B38D4"/>
    <w:rsid w:val="006E0147"/>
    <w:rsid w:val="00753D85"/>
    <w:rsid w:val="007606CE"/>
    <w:rsid w:val="00795029"/>
    <w:rsid w:val="007E5189"/>
    <w:rsid w:val="008051A9"/>
    <w:rsid w:val="00807176"/>
    <w:rsid w:val="00807A36"/>
    <w:rsid w:val="00824C01"/>
    <w:rsid w:val="00840BC6"/>
    <w:rsid w:val="008802B0"/>
    <w:rsid w:val="008B6FE8"/>
    <w:rsid w:val="008D7AF1"/>
    <w:rsid w:val="008F162E"/>
    <w:rsid w:val="009052C8"/>
    <w:rsid w:val="0093382C"/>
    <w:rsid w:val="00934FEC"/>
    <w:rsid w:val="00936592"/>
    <w:rsid w:val="009C3843"/>
    <w:rsid w:val="00A13F3E"/>
    <w:rsid w:val="00A54A8F"/>
    <w:rsid w:val="00A567D1"/>
    <w:rsid w:val="00A62BB6"/>
    <w:rsid w:val="00A84046"/>
    <w:rsid w:val="00AC058C"/>
    <w:rsid w:val="00AC34BD"/>
    <w:rsid w:val="00AC78D7"/>
    <w:rsid w:val="00AE64F7"/>
    <w:rsid w:val="00AF47B0"/>
    <w:rsid w:val="00B111F4"/>
    <w:rsid w:val="00B57F60"/>
    <w:rsid w:val="00B87160"/>
    <w:rsid w:val="00C04E7F"/>
    <w:rsid w:val="00C67063"/>
    <w:rsid w:val="00CE2267"/>
    <w:rsid w:val="00D115C0"/>
    <w:rsid w:val="00D352C8"/>
    <w:rsid w:val="00D82FE8"/>
    <w:rsid w:val="00DC5778"/>
    <w:rsid w:val="00DD5BDF"/>
    <w:rsid w:val="00DF3D60"/>
    <w:rsid w:val="00E01485"/>
    <w:rsid w:val="00E13CD4"/>
    <w:rsid w:val="00F12879"/>
    <w:rsid w:val="00F14E19"/>
    <w:rsid w:val="00F73071"/>
    <w:rsid w:val="00F80B04"/>
    <w:rsid w:val="00F87FC0"/>
    <w:rsid w:val="00FA2E8F"/>
    <w:rsid w:val="00FC13E7"/>
    <w:rsid w:val="00FF0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E5975-550A-4B8F-921E-7F8C20C5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5088"/>
    <w:pPr>
      <w:suppressAutoHyphens/>
      <w:spacing w:after="0"/>
    </w:pPr>
    <w:rPr>
      <w:rFonts w:ascii="Calibri" w:eastAsia="Calibri"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35088"/>
    <w:rPr>
      <w:color w:val="0000FF"/>
      <w:u w:val="single"/>
    </w:rPr>
  </w:style>
  <w:style w:type="paragraph" w:styleId="Akapitzlist">
    <w:name w:val="List Paragraph"/>
    <w:basedOn w:val="Normalny"/>
    <w:uiPriority w:val="99"/>
    <w:qFormat/>
    <w:rsid w:val="00235088"/>
    <w:pPr>
      <w:ind w:left="720"/>
      <w:contextualSpacing/>
    </w:pPr>
  </w:style>
  <w:style w:type="paragraph" w:customStyle="1" w:styleId="Default">
    <w:name w:val="Default"/>
    <w:rsid w:val="0023508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235088"/>
    <w:pPr>
      <w:suppressAutoHyphens/>
      <w:spacing w:after="0" w:line="240" w:lineRule="auto"/>
    </w:pPr>
    <w:rPr>
      <w:rFonts w:ascii="Calibri" w:eastAsia="Calibri" w:hAnsi="Calibri" w:cs="Times New Roman"/>
      <w:lang w:eastAsia="zh-CN"/>
    </w:rPr>
  </w:style>
  <w:style w:type="paragraph" w:styleId="NormalnyWeb">
    <w:name w:val="Normal (Web)"/>
    <w:basedOn w:val="Normalny"/>
    <w:uiPriority w:val="99"/>
    <w:semiHidden/>
    <w:unhideWhenUsed/>
    <w:rsid w:val="00652413"/>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6770B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70BA"/>
    <w:rPr>
      <w:rFonts w:ascii="Tahoma" w:eastAsia="Calibri" w:hAnsi="Tahoma" w:cs="Tahoma"/>
      <w:sz w:val="16"/>
      <w:szCs w:val="16"/>
      <w:lang w:eastAsia="zh-CN"/>
    </w:rPr>
  </w:style>
  <w:style w:type="character" w:styleId="Odwoaniedokomentarza">
    <w:name w:val="annotation reference"/>
    <w:basedOn w:val="Domylnaczcionkaakapitu"/>
    <w:uiPriority w:val="99"/>
    <w:semiHidden/>
    <w:unhideWhenUsed/>
    <w:rsid w:val="006770BA"/>
    <w:rPr>
      <w:sz w:val="16"/>
      <w:szCs w:val="16"/>
    </w:rPr>
  </w:style>
  <w:style w:type="paragraph" w:styleId="Tekstkomentarza">
    <w:name w:val="annotation text"/>
    <w:basedOn w:val="Normalny"/>
    <w:link w:val="TekstkomentarzaZnak"/>
    <w:uiPriority w:val="99"/>
    <w:semiHidden/>
    <w:unhideWhenUsed/>
    <w:rsid w:val="006770B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70BA"/>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6770BA"/>
    <w:rPr>
      <w:b/>
      <w:bCs/>
    </w:rPr>
  </w:style>
  <w:style w:type="character" w:customStyle="1" w:styleId="TematkomentarzaZnak">
    <w:name w:val="Temat komentarza Znak"/>
    <w:basedOn w:val="TekstkomentarzaZnak"/>
    <w:link w:val="Tematkomentarza"/>
    <w:uiPriority w:val="99"/>
    <w:semiHidden/>
    <w:rsid w:val="006770BA"/>
    <w:rPr>
      <w:rFonts w:ascii="Calibri" w:eastAsia="Calibri" w:hAnsi="Calibri" w:cs="Times New Roman"/>
      <w:b/>
      <w:bCs/>
      <w:sz w:val="20"/>
      <w:szCs w:val="20"/>
      <w:lang w:eastAsia="zh-CN"/>
    </w:rPr>
  </w:style>
  <w:style w:type="paragraph" w:styleId="Poprawka">
    <w:name w:val="Revision"/>
    <w:hidden/>
    <w:uiPriority w:val="99"/>
    <w:semiHidden/>
    <w:rsid w:val="00267E99"/>
    <w:pPr>
      <w:spacing w:after="0" w:line="240" w:lineRule="auto"/>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630963">
      <w:bodyDiv w:val="1"/>
      <w:marLeft w:val="0"/>
      <w:marRight w:val="0"/>
      <w:marTop w:val="0"/>
      <w:marBottom w:val="0"/>
      <w:divBdr>
        <w:top w:val="none" w:sz="0" w:space="0" w:color="auto"/>
        <w:left w:val="none" w:sz="0" w:space="0" w:color="auto"/>
        <w:bottom w:val="none" w:sz="0" w:space="0" w:color="auto"/>
        <w:right w:val="none" w:sz="0" w:space="0" w:color="auto"/>
      </w:divBdr>
    </w:div>
    <w:div w:id="9404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wa.szymura@mo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3030</Words>
  <Characters>18186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eszymura</dc:creator>
  <cp:lastModifiedBy>Bogucka-Szymalska Małgorzata</cp:lastModifiedBy>
  <cp:revision>3</cp:revision>
  <dcterms:created xsi:type="dcterms:W3CDTF">2017-04-21T09:02:00Z</dcterms:created>
  <dcterms:modified xsi:type="dcterms:W3CDTF">2017-04-24T12:21:00Z</dcterms:modified>
  <cp:contentStatus/>
</cp:coreProperties>
</file>